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2857DE" w:rsidRDefault="00CF695C" w:rsidP="00CF695C">
      <w:pPr>
        <w:spacing w:before="95"/>
        <w:ind w:left="1212" w:right="1212"/>
        <w:jc w:val="center"/>
        <w:rPr>
          <w:b/>
          <w:sz w:val="20"/>
          <w:szCs w:val="20"/>
          <w:lang w:val="ro-RO"/>
        </w:rPr>
      </w:pPr>
      <w:r w:rsidRPr="002857DE">
        <w:rPr>
          <w:b/>
          <w:sz w:val="20"/>
          <w:szCs w:val="20"/>
          <w:lang w:val="ro-RO"/>
        </w:rPr>
        <w:t>FIȘA DISCIPLINEI</w:t>
      </w:r>
    </w:p>
    <w:p w14:paraId="0FDD9D23" w14:textId="77777777" w:rsidR="00CF695C" w:rsidRPr="002857DE" w:rsidRDefault="00CF695C" w:rsidP="00CF695C">
      <w:pPr>
        <w:pStyle w:val="BodyText"/>
        <w:spacing w:before="2"/>
        <w:ind w:left="1215" w:right="1212"/>
        <w:jc w:val="center"/>
        <w:rPr>
          <w:sz w:val="20"/>
          <w:szCs w:val="20"/>
          <w:lang w:val="ro-RO"/>
        </w:rPr>
      </w:pPr>
    </w:p>
    <w:p w14:paraId="43E212CB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2F7BFD" w:rsidRPr="002857DE" w14:paraId="1A1F1B6E" w14:textId="77777777" w:rsidTr="002F7BFD">
        <w:trPr>
          <w:trHeight w:val="284"/>
        </w:trPr>
        <w:tc>
          <w:tcPr>
            <w:tcW w:w="1980" w:type="dxa"/>
          </w:tcPr>
          <w:p w14:paraId="52F7CFBC" w14:textId="77777777" w:rsidR="002F7BFD" w:rsidRPr="002857DE" w:rsidRDefault="002F7BFD" w:rsidP="002F7BF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D7C980F" w14:textId="1E3E1133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Drept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Ştiinţe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Administrative</w:t>
            </w:r>
          </w:p>
        </w:tc>
      </w:tr>
      <w:tr w:rsidR="002F7BFD" w:rsidRPr="002857DE" w14:paraId="67F9D0AF" w14:textId="77777777" w:rsidTr="002F7BFD">
        <w:trPr>
          <w:trHeight w:val="296"/>
        </w:trPr>
        <w:tc>
          <w:tcPr>
            <w:tcW w:w="1980" w:type="dxa"/>
          </w:tcPr>
          <w:p w14:paraId="366C19F0" w14:textId="77777777" w:rsidR="002F7BFD" w:rsidRPr="002857DE" w:rsidRDefault="002F7BFD" w:rsidP="002F7BF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4EE5CBE" w14:textId="4E26988F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Drept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Ştiinţe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Administrative</w:t>
            </w:r>
          </w:p>
        </w:tc>
      </w:tr>
      <w:tr w:rsidR="002F7BFD" w:rsidRPr="002857DE" w14:paraId="38EAAD82" w14:textId="77777777" w:rsidTr="002F7BFD">
        <w:trPr>
          <w:trHeight w:val="284"/>
        </w:trPr>
        <w:tc>
          <w:tcPr>
            <w:tcW w:w="1980" w:type="dxa"/>
          </w:tcPr>
          <w:p w14:paraId="75C7AE33" w14:textId="77777777" w:rsidR="002F7BFD" w:rsidRPr="002857DE" w:rsidRDefault="002F7BFD" w:rsidP="002F7BFD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5C8947B" w14:textId="39B78748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Ştiinţe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administrative</w:t>
            </w:r>
          </w:p>
        </w:tc>
      </w:tr>
      <w:tr w:rsidR="002F7BFD" w:rsidRPr="002857DE" w14:paraId="3F5A5912" w14:textId="77777777" w:rsidTr="002F7BFD">
        <w:trPr>
          <w:trHeight w:val="280"/>
        </w:trPr>
        <w:tc>
          <w:tcPr>
            <w:tcW w:w="1980" w:type="dxa"/>
          </w:tcPr>
          <w:p w14:paraId="1E0F199D" w14:textId="77777777" w:rsidR="002F7BFD" w:rsidRPr="002857DE" w:rsidRDefault="002F7BFD" w:rsidP="002F7BF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222AE10" w14:textId="50CDAD1F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Master</w:t>
            </w:r>
          </w:p>
        </w:tc>
      </w:tr>
      <w:tr w:rsidR="002F7BFD" w:rsidRPr="002857DE" w14:paraId="42BEBD49" w14:textId="77777777" w:rsidTr="002F7BFD">
        <w:trPr>
          <w:trHeight w:val="282"/>
        </w:trPr>
        <w:tc>
          <w:tcPr>
            <w:tcW w:w="1980" w:type="dxa"/>
          </w:tcPr>
          <w:p w14:paraId="0817E295" w14:textId="77777777" w:rsidR="002F7BFD" w:rsidRPr="002857DE" w:rsidRDefault="002F7BFD" w:rsidP="002F7BFD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E6F45AF" w14:textId="7D77618A" w:rsidR="002F7BFD" w:rsidRPr="002857DE" w:rsidRDefault="002F7BFD" w:rsidP="002F7BF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Management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Administraţie</w:t>
            </w:r>
            <w:proofErr w:type="spellEnd"/>
            <w:r w:rsidRPr="002857DE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 xml:space="preserve"> Europeană</w:t>
            </w:r>
          </w:p>
        </w:tc>
      </w:tr>
    </w:tbl>
    <w:p w14:paraId="2A706DBE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p w14:paraId="362ECBCB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2857DE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2857DE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4E7EF9E7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Cetățenie și drept european</w:t>
            </w:r>
          </w:p>
        </w:tc>
      </w:tr>
      <w:tr w:rsidR="00675224" w:rsidRPr="002857DE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2E5C175B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1323" w:type="dxa"/>
          </w:tcPr>
          <w:p w14:paraId="752B5EB8" w14:textId="77777777" w:rsidR="00CF695C" w:rsidRPr="002857D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3C32AFF4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873" w:type="dxa"/>
          </w:tcPr>
          <w:p w14:paraId="201460F2" w14:textId="77777777" w:rsidR="00CF695C" w:rsidRPr="002857DE" w:rsidRDefault="00CF695C" w:rsidP="004A609A">
            <w:pPr>
              <w:pStyle w:val="TableParagrap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35013F54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Examen</w:t>
            </w:r>
          </w:p>
        </w:tc>
      </w:tr>
      <w:tr w:rsidR="00675224" w:rsidRPr="002857DE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2857DE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Regimul </w:t>
            </w: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2857D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Categoria formativă a disciplinei</w:t>
            </w:r>
          </w:p>
          <w:p w14:paraId="10496397" w14:textId="77777777" w:rsidR="00CF695C" w:rsidRPr="002857DE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DSI – Discipline de sinteză; DAP – Discipline de aprofundare</w:t>
            </w:r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27C25296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DSI</w:t>
            </w:r>
          </w:p>
        </w:tc>
      </w:tr>
      <w:tr w:rsidR="00675224" w:rsidRPr="002857DE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2857DE" w:rsidRDefault="00CF695C" w:rsidP="004A609A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2857D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Categoria de opționalitate a disciplinei:</w:t>
            </w:r>
          </w:p>
          <w:p w14:paraId="4AC93274" w14:textId="77777777" w:rsidR="00CF695C" w:rsidRPr="002857DE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018A7973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DOB</w:t>
            </w:r>
          </w:p>
        </w:tc>
      </w:tr>
    </w:tbl>
    <w:p w14:paraId="6ECCB038" w14:textId="77777777" w:rsidR="00CF695C" w:rsidRPr="002857DE" w:rsidRDefault="00CF695C" w:rsidP="00CF695C">
      <w:pPr>
        <w:pStyle w:val="BodyText"/>
        <w:spacing w:before="8"/>
        <w:rPr>
          <w:b/>
          <w:sz w:val="20"/>
          <w:szCs w:val="20"/>
          <w:lang w:val="ro-RO"/>
        </w:rPr>
      </w:pPr>
    </w:p>
    <w:p w14:paraId="3D914D81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 xml:space="preserve">Timpul total estimat </w:t>
      </w:r>
      <w:r w:rsidRPr="002857DE">
        <w:rPr>
          <w:w w:val="105"/>
          <w:sz w:val="20"/>
          <w:szCs w:val="20"/>
          <w:lang w:val="ro-RO"/>
        </w:rPr>
        <w:t>(ore alocate activităților</w:t>
      </w:r>
      <w:r w:rsidRPr="002857DE">
        <w:rPr>
          <w:spacing w:val="2"/>
          <w:w w:val="105"/>
          <w:sz w:val="20"/>
          <w:szCs w:val="20"/>
          <w:lang w:val="ro-RO"/>
        </w:rPr>
        <w:t xml:space="preserve"> </w:t>
      </w:r>
      <w:r w:rsidRPr="002857DE">
        <w:rPr>
          <w:w w:val="105"/>
          <w:sz w:val="20"/>
          <w:szCs w:val="20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2857DE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2857DE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73B9CD8A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562" w:type="dxa"/>
          </w:tcPr>
          <w:p w14:paraId="0BB6392B" w14:textId="77777777" w:rsidR="00CF695C" w:rsidRPr="002857DE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3861E215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883" w:type="dxa"/>
          </w:tcPr>
          <w:p w14:paraId="0B3A50C8" w14:textId="77777777" w:rsidR="00CF695C" w:rsidRPr="002857DE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1E2B070A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2857D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Laborator/</w:t>
            </w:r>
          </w:p>
          <w:p w14:paraId="77665C65" w14:textId="77777777" w:rsidR="00CF695C" w:rsidRPr="002857D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2857DE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75224" w:rsidRPr="002857DE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2857D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 b) Totalul de ore pe semestru din planul</w:t>
            </w:r>
          </w:p>
          <w:p w14:paraId="4F0FA550" w14:textId="77777777" w:rsidR="00CF695C" w:rsidRPr="002857DE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7392B255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42</w:t>
            </w:r>
          </w:p>
        </w:tc>
        <w:tc>
          <w:tcPr>
            <w:tcW w:w="562" w:type="dxa"/>
          </w:tcPr>
          <w:p w14:paraId="5EFB901D" w14:textId="77777777" w:rsidR="00CF695C" w:rsidRPr="002857DE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1D6315B9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883" w:type="dxa"/>
          </w:tcPr>
          <w:p w14:paraId="3C40FB89" w14:textId="77777777" w:rsidR="00CF695C" w:rsidRPr="002857DE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5F38CC94" w:rsidR="00CF695C" w:rsidRPr="002857DE" w:rsidRDefault="002F7BF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2857D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Laborator/</w:t>
            </w:r>
          </w:p>
          <w:p w14:paraId="69E97434" w14:textId="77777777" w:rsidR="00CF695C" w:rsidRPr="002857D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2857DE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1551EBBB" w14:textId="77777777" w:rsidR="00CF695C" w:rsidRPr="002857DE" w:rsidRDefault="00CF695C" w:rsidP="00CF695C">
      <w:pPr>
        <w:pStyle w:val="BodyText"/>
        <w:spacing w:before="9"/>
        <w:rPr>
          <w:sz w:val="20"/>
          <w:szCs w:val="20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9"/>
        <w:gridCol w:w="1255"/>
      </w:tblGrid>
      <w:tr w:rsidR="00675224" w:rsidRPr="002857DE" w14:paraId="0D75D260" w14:textId="77777777" w:rsidTr="002F7BFD">
        <w:trPr>
          <w:trHeight w:val="215"/>
        </w:trPr>
        <w:tc>
          <w:tcPr>
            <w:tcW w:w="8359" w:type="dxa"/>
          </w:tcPr>
          <w:p w14:paraId="02CD28D3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Distribuția fondului de timp pe semestru</w:t>
            </w:r>
          </w:p>
        </w:tc>
        <w:tc>
          <w:tcPr>
            <w:tcW w:w="1255" w:type="dxa"/>
          </w:tcPr>
          <w:p w14:paraId="13A3C97F" w14:textId="77777777" w:rsidR="00CF695C" w:rsidRPr="002857DE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ore</w:t>
            </w:r>
          </w:p>
        </w:tc>
      </w:tr>
      <w:tr w:rsidR="00675224" w:rsidRPr="002857DE" w14:paraId="0172E33C" w14:textId="77777777" w:rsidTr="002F7BFD">
        <w:trPr>
          <w:trHeight w:val="215"/>
        </w:trPr>
        <w:tc>
          <w:tcPr>
            <w:tcW w:w="8359" w:type="dxa"/>
          </w:tcPr>
          <w:p w14:paraId="7C14710E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II.a</w:t>
            </w:r>
            <w:proofErr w:type="spellEnd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) Studiu individual</w:t>
            </w:r>
          </w:p>
        </w:tc>
        <w:tc>
          <w:tcPr>
            <w:tcW w:w="1255" w:type="dxa"/>
          </w:tcPr>
          <w:p w14:paraId="37423187" w14:textId="4ED641FC" w:rsidR="00CF695C" w:rsidRPr="002857DE" w:rsidRDefault="002F7BFD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131</w:t>
            </w:r>
          </w:p>
        </w:tc>
      </w:tr>
      <w:tr w:rsidR="00675224" w:rsidRPr="002857DE" w14:paraId="1E87E42B" w14:textId="77777777" w:rsidTr="002F7BFD">
        <w:trPr>
          <w:trHeight w:val="215"/>
        </w:trPr>
        <w:tc>
          <w:tcPr>
            <w:tcW w:w="8359" w:type="dxa"/>
          </w:tcPr>
          <w:p w14:paraId="2F842A72" w14:textId="77777777" w:rsidR="00CF695C" w:rsidRPr="002857DE" w:rsidRDefault="00740D24" w:rsidP="004A609A">
            <w:pPr>
              <w:pStyle w:val="TableParagrap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II.b</w:t>
            </w:r>
            <w:proofErr w:type="spellEnd"/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) </w:t>
            </w:r>
            <w:proofErr w:type="spellStart"/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Tutoriat</w:t>
            </w:r>
            <w:proofErr w:type="spellEnd"/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 (pentru ID)</w:t>
            </w:r>
          </w:p>
        </w:tc>
        <w:tc>
          <w:tcPr>
            <w:tcW w:w="1255" w:type="dxa"/>
          </w:tcPr>
          <w:p w14:paraId="7C5D3359" w14:textId="7D5F6BE6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-</w:t>
            </w:r>
          </w:p>
        </w:tc>
      </w:tr>
      <w:tr w:rsidR="00675224" w:rsidRPr="002857DE" w14:paraId="32D7862B" w14:textId="77777777" w:rsidTr="002F7BFD">
        <w:trPr>
          <w:trHeight w:val="215"/>
        </w:trPr>
        <w:tc>
          <w:tcPr>
            <w:tcW w:w="8359" w:type="dxa"/>
          </w:tcPr>
          <w:p w14:paraId="5E490708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1255" w:type="dxa"/>
          </w:tcPr>
          <w:p w14:paraId="329FADB3" w14:textId="50BB5183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</w:tr>
      <w:tr w:rsidR="00675224" w:rsidRPr="002857DE" w14:paraId="002389C0" w14:textId="77777777" w:rsidTr="002F7BFD">
        <w:trPr>
          <w:trHeight w:val="215"/>
        </w:trPr>
        <w:tc>
          <w:tcPr>
            <w:tcW w:w="8359" w:type="dxa"/>
          </w:tcPr>
          <w:p w14:paraId="1142E6CE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IV. Alte activități (precizați):</w:t>
            </w:r>
          </w:p>
        </w:tc>
        <w:tc>
          <w:tcPr>
            <w:tcW w:w="1255" w:type="dxa"/>
          </w:tcPr>
          <w:p w14:paraId="4E9D35BE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6E68486A" w14:textId="77777777" w:rsidR="00CF695C" w:rsidRPr="002857DE" w:rsidRDefault="00CF695C" w:rsidP="00CF695C">
      <w:pPr>
        <w:pStyle w:val="BodyText"/>
        <w:spacing w:before="9"/>
        <w:rPr>
          <w:sz w:val="20"/>
          <w:szCs w:val="20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2857DE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Total ore studiu individual </w:t>
            </w:r>
            <w:r w:rsidR="000124FF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(</w:t>
            </w:r>
            <w:proofErr w:type="spellStart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II.a+II.b+III</w:t>
            </w:r>
            <w:proofErr w:type="spellEnd"/>
            <w:r w:rsidR="000124FF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66EBF916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131</w:t>
            </w:r>
          </w:p>
        </w:tc>
      </w:tr>
      <w:tr w:rsidR="00675224" w:rsidRPr="002857DE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Total ore pe semestru (</w:t>
            </w:r>
            <w:proofErr w:type="spellStart"/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I.b+II.a+II.b+</w:t>
            </w:r>
            <w:r w:rsidR="000124FF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III+</w:t>
            </w: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IV</w:t>
            </w:r>
            <w:proofErr w:type="spellEnd"/>
            <w:r w:rsidR="000124FF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101FD94A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175</w:t>
            </w:r>
          </w:p>
        </w:tc>
      </w:tr>
      <w:tr w:rsidR="00675224" w:rsidRPr="002857DE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30DFA0DC" w:rsidR="00CF695C" w:rsidRPr="002857DE" w:rsidRDefault="002F7BFD" w:rsidP="002F7BF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</w:p>
        </w:tc>
      </w:tr>
    </w:tbl>
    <w:p w14:paraId="19D980A6" w14:textId="77777777" w:rsidR="00CF695C" w:rsidRPr="002857DE" w:rsidRDefault="00CF695C" w:rsidP="00CF695C">
      <w:pPr>
        <w:pStyle w:val="BodyText"/>
        <w:spacing w:before="8"/>
        <w:rPr>
          <w:sz w:val="20"/>
          <w:szCs w:val="20"/>
          <w:lang w:val="ro-RO"/>
        </w:rPr>
      </w:pPr>
    </w:p>
    <w:p w14:paraId="48290E29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2857DE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2857DE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498AD57" w14:textId="77777777" w:rsidR="00CF695C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CP2. Asigură managementul de proiect;</w:t>
            </w:r>
          </w:p>
          <w:p w14:paraId="68D7C479" w14:textId="77777777" w:rsidR="002F7BFD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CP4. Promovează punerea în aplicare a drepturilor omului;</w:t>
            </w:r>
          </w:p>
          <w:p w14:paraId="10C16E63" w14:textId="77777777" w:rsidR="002F7BFD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CP6. Dezvoltă orientarea către performanța în administrația publică;</w:t>
            </w:r>
          </w:p>
          <w:p w14:paraId="2D46B71B" w14:textId="22AC62FF" w:rsidR="002F7BFD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CP10. Dezvoltă strategii de comunicare.</w:t>
            </w:r>
          </w:p>
        </w:tc>
      </w:tr>
      <w:tr w:rsidR="00675224" w:rsidRPr="002857DE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2857DE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2327E276" w14:textId="77777777" w:rsidR="00CF695C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CT1. Dă dovadă de inițiativă;</w:t>
            </w:r>
          </w:p>
          <w:p w14:paraId="59E48B2D" w14:textId="3ABE669B" w:rsidR="002F7BFD" w:rsidRPr="002857DE" w:rsidRDefault="002F7BFD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CT2. Construiește spirit de echipă.</w:t>
            </w:r>
          </w:p>
        </w:tc>
      </w:tr>
    </w:tbl>
    <w:p w14:paraId="60D1DB94" w14:textId="77777777" w:rsidR="00CF695C" w:rsidRPr="002857DE" w:rsidRDefault="00CF695C" w:rsidP="00CF695C">
      <w:pPr>
        <w:pStyle w:val="BodyText"/>
        <w:spacing w:before="0"/>
        <w:rPr>
          <w:b/>
          <w:sz w:val="20"/>
          <w:szCs w:val="20"/>
          <w:lang w:val="ro-RO"/>
        </w:rPr>
      </w:pPr>
    </w:p>
    <w:p w14:paraId="6DE1A25E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20"/>
          <w:szCs w:val="20"/>
          <w:lang w:val="ro-RO"/>
        </w:rPr>
      </w:pPr>
      <w:r w:rsidRPr="002857DE">
        <w:rPr>
          <w:b/>
          <w:bCs/>
          <w:sz w:val="20"/>
          <w:szCs w:val="20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2857DE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2857D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2857D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2857D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</w:t>
            </w:r>
            <w:proofErr w:type="spellEnd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autonomie</w:t>
            </w:r>
            <w:proofErr w:type="spellEnd"/>
          </w:p>
        </w:tc>
      </w:tr>
      <w:tr w:rsidR="00675224" w:rsidRPr="00B858A3" w14:paraId="6CEDF277" w14:textId="77777777" w:rsidTr="00F8352C">
        <w:tc>
          <w:tcPr>
            <w:tcW w:w="3123" w:type="dxa"/>
            <w:vAlign w:val="center"/>
          </w:tcPr>
          <w:p w14:paraId="7487C65B" w14:textId="77777777" w:rsidR="00CF695C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CP2.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analizează standardele relevante de aplicare a legislației cu privire la politicile publice în UE.</w:t>
            </w:r>
          </w:p>
          <w:p w14:paraId="398A8E5F" w14:textId="77777777" w:rsidR="002F7BFD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CP4. Identifică  principiile de bază ale drepturilor omului, inclusiv conceptele de universalitate, indivizibilitate și interdependență a drepturilor.</w:t>
            </w:r>
          </w:p>
          <w:p w14:paraId="525910FC" w14:textId="77777777" w:rsidR="002F7BFD" w:rsidRPr="00B858A3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CP6.</w:t>
            </w:r>
            <w:r w:rsidR="009D6FB1" w:rsidRPr="00B858A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9D6FB1"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 xml:space="preserve">Descrie rolul și importanța sistemelor informaționale în modernizarea și eficientizarea proceselor din administrația publică (e.g., e-guvernare, managementul documentelor electronice, baze de </w:t>
            </w:r>
            <w:r w:rsidR="009D6FB1"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lastRenderedPageBreak/>
              <w:t>date publice).</w:t>
            </w:r>
          </w:p>
          <w:p w14:paraId="0DEF1C73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CP10.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Stabiliște aspectul dimanic al limbajurului etic al funcționarului public în relațiile publice.</w:t>
            </w:r>
          </w:p>
          <w:p w14:paraId="6FABFA69" w14:textId="77777777" w:rsidR="009D6FB1" w:rsidRPr="002857DE" w:rsidRDefault="009D6FB1" w:rsidP="009D6FB1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CT1.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Inițiază întâlniri sau discuții cu colegii sau cu liderii organizației pentru a explora modalități de colaborare pe proiecte sau   organizează sesiuni de brainstorming pentru a genera idei noi.</w:t>
            </w:r>
          </w:p>
          <w:p w14:paraId="642B8F03" w14:textId="4345846D" w:rsidR="009D6FB1" w:rsidRPr="002857DE" w:rsidRDefault="009D6FB1" w:rsidP="009D6FB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CT2. Participă activ la activitățile de echipă, contribuind cu idei și soluții pentru atingerea obiectivelor comune.</w:t>
            </w:r>
          </w:p>
        </w:tc>
        <w:tc>
          <w:tcPr>
            <w:tcW w:w="2552" w:type="dxa"/>
            <w:vAlign w:val="center"/>
          </w:tcPr>
          <w:p w14:paraId="2CFFB945" w14:textId="77777777" w:rsidR="00CF695C" w:rsidRPr="00B858A3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lastRenderedPageBreak/>
              <w:t>CP2.</w:t>
            </w:r>
            <w:r w:rsidRPr="00B858A3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B858A3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Analizea și evaluează acte normative, reglementări și directive europene, identificând implicațiile acestora asupra administrației publice în cadrul proiectelor.</w:t>
            </w:r>
          </w:p>
          <w:p w14:paraId="2B99B574" w14:textId="77777777" w:rsidR="002F7BFD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CP4. Evaluează conformitatea continuturilor cu politicile interne, standardele și reglementările legale comparativ național/european în materie de drepturile omului.</w:t>
            </w:r>
          </w:p>
          <w:p w14:paraId="2FDC3DBB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CP6.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 xml:space="preserve">Evaluează strategii și 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lastRenderedPageBreak/>
              <w:t>analizează date și informații pentru a evalua performanța programelor și serviciilor publice, identificând domeniile care necesită îmbunătățiri.</w:t>
            </w:r>
          </w:p>
          <w:p w14:paraId="31433A6A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CP10.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Elaborează și redactează documente administrative clare, concise și adaptate publicului țintă, în limba maternă și în limba străină.</w:t>
            </w:r>
          </w:p>
          <w:p w14:paraId="0B275F8E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CT1.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Observă problemele sau oportunitățile care nu sunt abordate în mod active,  propune soluții sau proiecte care să răspundă acestor nevoi, chiar înainte de a fi solicitat.</w:t>
            </w:r>
          </w:p>
          <w:p w14:paraId="761A5D00" w14:textId="69A65855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>CT2. Colaborează și împărtășește responsabilitățile în mod echitabil, respectând rolurile stabilite în echipă.</w:t>
            </w:r>
          </w:p>
        </w:tc>
        <w:tc>
          <w:tcPr>
            <w:tcW w:w="3959" w:type="dxa"/>
            <w:vAlign w:val="center"/>
          </w:tcPr>
          <w:p w14:paraId="2B914585" w14:textId="77777777" w:rsidR="00CF695C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lastRenderedPageBreak/>
              <w:t>CP2.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Monitorizează și evaluează legislația europeană și a impactului acesteia asupra administrației publice, inclusiv respectarea normelor și standardelor aplicabile.</w:t>
            </w:r>
          </w:p>
          <w:p w14:paraId="10A9EA72" w14:textId="77777777" w:rsidR="002F7BFD" w:rsidRPr="002857DE" w:rsidRDefault="002F7BFD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CP4.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Asigură concentrarea informațiilor teorie/practică  privind drepturile omului și implicit implementarea în sfera politicilor administrative  naționale/europene în scopul redactării unor rapoarte de uz practic</w:t>
            </w:r>
            <w:r w:rsidR="009D6FB1"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.</w:t>
            </w:r>
          </w:p>
          <w:p w14:paraId="56935DF1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CP6.</w:t>
            </w:r>
            <w:r w:rsidRPr="00B858A3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Gestionează autonom procesele de monitorizare și evaluare a implementării strategiilor.</w:t>
            </w:r>
          </w:p>
          <w:p w14:paraId="61CA0F13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CP10.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 xml:space="preserve">Planifică implementarea și monitorizarea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lastRenderedPageBreak/>
              <w:t>canalelor adecvate pentru a ajunge la public,  acestea pot include rețele sociale, e-mail, site-uri web, evenimente, conferințe, publicații sau mass-media tradițională.</w:t>
            </w:r>
          </w:p>
          <w:p w14:paraId="1BDCE2C2" w14:textId="77777777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CT1.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Dezvoltă un sistem prin care să monitorizeze și să raporteze progresul proiectelor sau inițiativelor sale, arătând astfel angajamentul față de rezultate.</w:t>
            </w:r>
          </w:p>
          <w:p w14:paraId="6C6EACF4" w14:textId="6C8B5EC6" w:rsidR="009D6FB1" w:rsidRPr="002857DE" w:rsidRDefault="009D6FB1" w:rsidP="004A609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CT2.</w:t>
            </w:r>
            <w:r w:rsidRPr="002857DE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 </w:t>
            </w:r>
            <w:r w:rsidRPr="002857DE">
              <w:rPr>
                <w:rFonts w:ascii="Times New Roman" w:hAnsi="Times New Roman" w:cs="Times New Roman"/>
                <w:color w:val="auto"/>
                <w:sz w:val="20"/>
                <w:szCs w:val="20"/>
                <w:lang w:val="pt-BR"/>
              </w:rPr>
              <w:t>Demonstrează flexibilitate și adaptabilitate în relația cu ceilalți membri ai echipei, acceptând schimbările și ajustările necesare.</w:t>
            </w:r>
          </w:p>
        </w:tc>
      </w:tr>
    </w:tbl>
    <w:p w14:paraId="7F7BB9BC" w14:textId="77777777" w:rsidR="00CF695C" w:rsidRPr="002857DE" w:rsidRDefault="00CF695C" w:rsidP="00CF695C">
      <w:pPr>
        <w:tabs>
          <w:tab w:val="left" w:pos="1049"/>
          <w:tab w:val="left" w:pos="1050"/>
        </w:tabs>
        <w:spacing w:after="12"/>
        <w:rPr>
          <w:sz w:val="20"/>
          <w:szCs w:val="20"/>
          <w:lang w:val="ro-RO"/>
        </w:rPr>
      </w:pPr>
    </w:p>
    <w:p w14:paraId="489160E6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 xml:space="preserve">Obiectivele disciplinei </w:t>
      </w:r>
      <w:r w:rsidRPr="002857DE">
        <w:rPr>
          <w:w w:val="105"/>
          <w:sz w:val="20"/>
          <w:szCs w:val="20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2857DE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2857D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9199C69" w14:textId="1F0608EF" w:rsidR="009D6FB1" w:rsidRPr="002857DE" w:rsidRDefault="009D6FB1" w:rsidP="009D6FB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utilizarea limbajului specific dreptului european,  în scopul comunicării adecvate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a optimizării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la curs și seminar.</w:t>
            </w:r>
          </w:p>
          <w:p w14:paraId="169268B9" w14:textId="77777777" w:rsidR="009D6FB1" w:rsidRPr="002857DE" w:rsidRDefault="009D6FB1" w:rsidP="009D6FB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Capacitatea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explica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interpreta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procese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fenomene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stări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teorii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idei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tendinţe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circumscrise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domeniului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9C84F5C" w14:textId="15EE326B" w:rsidR="009D6FB1" w:rsidRPr="002857DE" w:rsidRDefault="009D6FB1" w:rsidP="009D6FB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Cunoaşterea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înţelegerea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aplicarea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metodelor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tehnicilor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evaluare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certificare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calităţii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studiilor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conformitate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competențele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stabilite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.</w:t>
            </w:r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Tehnici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dobândire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cetățeniei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exercițiul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drepturilor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cetățenești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00208" w:rsidRPr="002857DE">
              <w:rPr>
                <w:rFonts w:ascii="Times New Roman" w:hAnsi="Times New Roman"/>
                <w:sz w:val="20"/>
                <w:szCs w:val="20"/>
              </w:rPr>
              <w:t>spațiul</w:t>
            </w:r>
            <w:proofErr w:type="spellEnd"/>
            <w:r w:rsidR="00700208" w:rsidRPr="002857DE">
              <w:rPr>
                <w:rFonts w:ascii="Times New Roman" w:hAnsi="Times New Roman"/>
                <w:sz w:val="20"/>
                <w:szCs w:val="20"/>
              </w:rPr>
              <w:t xml:space="preserve"> UE.</w:t>
            </w:r>
          </w:p>
          <w:p w14:paraId="2449163D" w14:textId="2DF75EA2" w:rsidR="009D6FB1" w:rsidRPr="002857DE" w:rsidRDefault="009D6FB1" w:rsidP="009D6FB1">
            <w:pPr>
              <w:widowControl/>
              <w:autoSpaceDE/>
              <w:autoSpaceDN/>
              <w:ind w:left="16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>(CP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2,CP4,CP6,CP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>10, CT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1,CT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14:paraId="71452B1E" w14:textId="64994134" w:rsidR="00CF695C" w:rsidRPr="002857DE" w:rsidRDefault="00CF695C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1B84FD87" w14:textId="77777777" w:rsidR="00CF695C" w:rsidRPr="002857DE" w:rsidRDefault="00CF695C" w:rsidP="00CF695C">
      <w:pPr>
        <w:pStyle w:val="BodyText"/>
        <w:spacing w:before="2"/>
        <w:rPr>
          <w:sz w:val="20"/>
          <w:szCs w:val="20"/>
          <w:lang w:val="ro-RO"/>
        </w:rPr>
      </w:pPr>
    </w:p>
    <w:p w14:paraId="57FED87E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2508"/>
        <w:gridCol w:w="1417"/>
      </w:tblGrid>
      <w:tr w:rsidR="00675224" w:rsidRPr="002857DE" w14:paraId="69268CEA" w14:textId="77777777" w:rsidTr="00700208">
        <w:trPr>
          <w:trHeight w:val="215"/>
        </w:trPr>
        <w:tc>
          <w:tcPr>
            <w:tcW w:w="4957" w:type="dxa"/>
          </w:tcPr>
          <w:p w14:paraId="66C4394E" w14:textId="77777777" w:rsidR="00CF695C" w:rsidRPr="002857DE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2857D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508" w:type="dxa"/>
          </w:tcPr>
          <w:p w14:paraId="30066BD6" w14:textId="77777777" w:rsidR="00CF695C" w:rsidRPr="002857DE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417" w:type="dxa"/>
          </w:tcPr>
          <w:p w14:paraId="0163B515" w14:textId="77777777" w:rsidR="00CF695C" w:rsidRPr="002857DE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Observații</w:t>
            </w:r>
          </w:p>
        </w:tc>
      </w:tr>
      <w:tr w:rsidR="00700208" w:rsidRPr="002857DE" w14:paraId="5AEC637D" w14:textId="77777777" w:rsidTr="00700208">
        <w:trPr>
          <w:trHeight w:val="228"/>
        </w:trPr>
        <w:tc>
          <w:tcPr>
            <w:tcW w:w="4957" w:type="dxa"/>
          </w:tcPr>
          <w:p w14:paraId="53C65109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Procesul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integrării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conceptul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europeană</w:t>
            </w:r>
            <w:proofErr w:type="spellEnd"/>
          </w:p>
          <w:p w14:paraId="06F8E63F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15A5B9C9" w14:textId="2181BBE3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11D4FEA8" w14:textId="6DC3800F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prelegerea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dezbateri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333A3412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0B0046E7" w14:textId="77777777" w:rsidTr="00700208">
        <w:trPr>
          <w:trHeight w:val="230"/>
        </w:trPr>
        <w:tc>
          <w:tcPr>
            <w:tcW w:w="4957" w:type="dxa"/>
          </w:tcPr>
          <w:p w14:paraId="7A1FAE91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Cetăţenia europeană şi drepturile cetăţeneşti.</w:t>
            </w:r>
          </w:p>
          <w:p w14:paraId="39B1A128" w14:textId="77777777" w:rsidR="00700208" w:rsidRPr="002857DE" w:rsidRDefault="00700208" w:rsidP="00700208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6E8040D6" w14:textId="0618B366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4944529E" w14:textId="0014BDDC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5D22616C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5061A891" w14:textId="77777777" w:rsidTr="00700208">
        <w:trPr>
          <w:trHeight w:val="228"/>
        </w:trPr>
        <w:tc>
          <w:tcPr>
            <w:tcW w:w="4957" w:type="dxa"/>
          </w:tcPr>
          <w:p w14:paraId="2C78EAE3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Drepturile politice conferite de cetăţenia europeană.</w:t>
            </w:r>
          </w:p>
          <w:p w14:paraId="24ACB727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10FB2598" w14:textId="2D3C95B8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0DDDE434" w14:textId="36C43E85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14886A45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10F46706" w14:textId="77777777" w:rsidTr="00700208">
        <w:trPr>
          <w:trHeight w:val="228"/>
        </w:trPr>
        <w:tc>
          <w:tcPr>
            <w:tcW w:w="4957" w:type="dxa"/>
          </w:tcPr>
          <w:p w14:paraId="35D7C3D5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Dreptul cetăţeanului european ca şi consumator comunitar.</w:t>
            </w:r>
          </w:p>
          <w:p w14:paraId="5EA2B3A7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22D2E9AF" w14:textId="60765B01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105B9427" w14:textId="219F447E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244F4AC6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52B8BADB" w14:textId="77777777" w:rsidTr="00700208">
        <w:trPr>
          <w:trHeight w:val="228"/>
        </w:trPr>
        <w:tc>
          <w:tcPr>
            <w:tcW w:w="4957" w:type="dxa"/>
          </w:tcPr>
          <w:p w14:paraId="31809327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cetăţeanului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european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a se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adresa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mediatorului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BC1552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7E8AB8F0" w14:textId="650E9454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2AE5BA56" w14:textId="76136485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4A2A457D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522678DE" w14:textId="77777777" w:rsidTr="00700208">
        <w:trPr>
          <w:trHeight w:val="228"/>
        </w:trPr>
        <w:tc>
          <w:tcPr>
            <w:tcW w:w="4957" w:type="dxa"/>
          </w:tcPr>
          <w:p w14:paraId="2C9A11AA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Instituţia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Mediatorului</w:t>
            </w:r>
            <w:proofErr w:type="spellEnd"/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European</w:t>
            </w:r>
          </w:p>
          <w:p w14:paraId="11BEBD87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5D79AF0B" w14:textId="4637A47C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203D3262" w14:textId="61043ED8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66C296F7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74B308D9" w14:textId="77777777" w:rsidTr="00700208">
        <w:trPr>
          <w:trHeight w:val="228"/>
        </w:trPr>
        <w:tc>
          <w:tcPr>
            <w:tcW w:w="4957" w:type="dxa"/>
          </w:tcPr>
          <w:p w14:paraId="2DA48013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Uniunea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europeană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drepturile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omului</w:t>
            </w:r>
            <w:proofErr w:type="spellEnd"/>
          </w:p>
          <w:p w14:paraId="798A2395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438415E5" w14:textId="2F5BAB0A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3D48DB51" w14:textId="7AEBE079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2F128632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0DBFD87F" w14:textId="77777777" w:rsidTr="00700208">
        <w:trPr>
          <w:trHeight w:val="228"/>
        </w:trPr>
        <w:tc>
          <w:tcPr>
            <w:tcW w:w="4957" w:type="dxa"/>
          </w:tcPr>
          <w:p w14:paraId="1AD22029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Protecţia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diplomatică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europeni</w:t>
            </w:r>
            <w:proofErr w:type="spellEnd"/>
          </w:p>
          <w:p w14:paraId="745D3C3C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37DCBC4A" w14:textId="7DEC77DB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2A302B57" w14:textId="460F7366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expunerea; prelegerea; dezbateri; problematizarea; analiza de caz; jocul de rol.</w:t>
            </w:r>
          </w:p>
        </w:tc>
        <w:tc>
          <w:tcPr>
            <w:tcW w:w="1417" w:type="dxa"/>
          </w:tcPr>
          <w:p w14:paraId="14FB74E3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75A0EAD9" w14:textId="77777777" w:rsidTr="00700208">
        <w:trPr>
          <w:trHeight w:val="228"/>
        </w:trPr>
        <w:tc>
          <w:tcPr>
            <w:tcW w:w="4957" w:type="dxa"/>
          </w:tcPr>
          <w:p w14:paraId="0A2894C6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Natura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juridică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cetăţeniei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europene</w:t>
            </w:r>
            <w:proofErr w:type="spellEnd"/>
          </w:p>
          <w:p w14:paraId="29ED8980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18C0AB8D" w14:textId="01C6F8B2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3281EE9B" w14:textId="59CAEA31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- expunerea; prelegerea; dezbateri; problematizarea; </w:t>
            </w: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>analiza de caz; jocul de rol.</w:t>
            </w:r>
          </w:p>
        </w:tc>
        <w:tc>
          <w:tcPr>
            <w:tcW w:w="1417" w:type="dxa"/>
          </w:tcPr>
          <w:p w14:paraId="3DAB747E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7C861175" w14:textId="77777777" w:rsidTr="00700208">
        <w:trPr>
          <w:trHeight w:val="228"/>
        </w:trPr>
        <w:tc>
          <w:tcPr>
            <w:tcW w:w="4957" w:type="dxa"/>
          </w:tcPr>
          <w:p w14:paraId="2D293910" w14:textId="51E0152B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circula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liber in UE</w:t>
            </w:r>
          </w:p>
        </w:tc>
        <w:tc>
          <w:tcPr>
            <w:tcW w:w="752" w:type="dxa"/>
          </w:tcPr>
          <w:p w14:paraId="217ED988" w14:textId="242740CA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1A6BEB29" w14:textId="58874758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39293293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2404E418" w14:textId="77777777" w:rsidTr="00700208">
        <w:trPr>
          <w:trHeight w:val="228"/>
        </w:trPr>
        <w:tc>
          <w:tcPr>
            <w:tcW w:w="4957" w:type="dxa"/>
          </w:tcPr>
          <w:p w14:paraId="1C98F707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Uniunea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Europeană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drepturile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omului</w:t>
            </w:r>
            <w:proofErr w:type="spellEnd"/>
          </w:p>
          <w:p w14:paraId="744DE6D6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6B9DA57D" w14:textId="7797027F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19E28F18" w14:textId="58C8EA3C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- expunerea; prelegerea; dezbateri; problematizarea; analiza de caz; jocul de rol.</w:t>
            </w:r>
          </w:p>
        </w:tc>
        <w:tc>
          <w:tcPr>
            <w:tcW w:w="1417" w:type="dxa"/>
          </w:tcPr>
          <w:p w14:paraId="239847BD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71104B7A" w14:textId="77777777" w:rsidTr="00700208">
        <w:trPr>
          <w:trHeight w:val="228"/>
        </w:trPr>
        <w:tc>
          <w:tcPr>
            <w:tcW w:w="4957" w:type="dxa"/>
          </w:tcPr>
          <w:p w14:paraId="33498A4E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Conţinutul Cartei Drepturilor Fundamentale a UE</w:t>
            </w:r>
          </w:p>
          <w:p w14:paraId="554165BC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48E8CBBE" w14:textId="157906A1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25DD1ED4" w14:textId="2ECEF5E3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expunerea; prelegerea; dezbateri; problematizarea; analiza de caz; jocul de rol.</w:t>
            </w:r>
          </w:p>
        </w:tc>
        <w:tc>
          <w:tcPr>
            <w:tcW w:w="1417" w:type="dxa"/>
          </w:tcPr>
          <w:p w14:paraId="2EF46696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200607AD" w14:textId="77777777" w:rsidTr="00700208">
        <w:trPr>
          <w:trHeight w:val="228"/>
        </w:trPr>
        <w:tc>
          <w:tcPr>
            <w:tcW w:w="4957" w:type="dxa"/>
          </w:tcPr>
          <w:p w14:paraId="274BA61C" w14:textId="77777777" w:rsidR="00700208" w:rsidRPr="002857DE" w:rsidRDefault="00700208" w:rsidP="0070020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Drepturile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politice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ale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cetățenilor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Europeni</w:t>
            </w:r>
            <w:proofErr w:type="spellEnd"/>
          </w:p>
          <w:p w14:paraId="3DFA0383" w14:textId="77777777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52" w:type="dxa"/>
          </w:tcPr>
          <w:p w14:paraId="3B657AC1" w14:textId="220707FC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3F230080" w14:textId="54BBC321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expunerea; prelegerea; dezbateri; problematizarea; analiza de caz; jocul de rol.</w:t>
            </w:r>
          </w:p>
        </w:tc>
        <w:tc>
          <w:tcPr>
            <w:tcW w:w="1417" w:type="dxa"/>
          </w:tcPr>
          <w:p w14:paraId="3CD705CB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B858A3" w14:paraId="5D96794F" w14:textId="77777777" w:rsidTr="00700208">
        <w:trPr>
          <w:trHeight w:val="228"/>
        </w:trPr>
        <w:tc>
          <w:tcPr>
            <w:tcW w:w="4957" w:type="dxa"/>
          </w:tcPr>
          <w:p w14:paraId="240B037E" w14:textId="1C30367F" w:rsidR="00700208" w:rsidRPr="002857DE" w:rsidRDefault="00700208" w:rsidP="00700208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Libertatea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cuvântului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delictele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de presă</w:t>
            </w:r>
          </w:p>
        </w:tc>
        <w:tc>
          <w:tcPr>
            <w:tcW w:w="752" w:type="dxa"/>
          </w:tcPr>
          <w:p w14:paraId="5591BE28" w14:textId="1F11FFEF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508" w:type="dxa"/>
          </w:tcPr>
          <w:p w14:paraId="5338E603" w14:textId="4239B5A2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expunerea; prelegerea; dezbateri; problematizarea; analiza de caz; jocul de rol.</w:t>
            </w:r>
          </w:p>
        </w:tc>
        <w:tc>
          <w:tcPr>
            <w:tcW w:w="1417" w:type="dxa"/>
          </w:tcPr>
          <w:p w14:paraId="48DCE6FE" w14:textId="77777777" w:rsidR="00700208" w:rsidRPr="002857DE" w:rsidRDefault="00700208" w:rsidP="0070020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700208" w:rsidRPr="002857DE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5E2C968B" w14:textId="77777777" w:rsidR="00700208" w:rsidRPr="002857DE" w:rsidRDefault="00700208" w:rsidP="00700208">
            <w:pPr>
              <w:pStyle w:val="TableParagraph"/>
              <w:ind w:left="102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</w:p>
          <w:p w14:paraId="4D8C91CD" w14:textId="7DD136B4" w:rsidR="00700208" w:rsidRPr="002857DE" w:rsidRDefault="00700208" w:rsidP="00700208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700208" w:rsidRPr="00B858A3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410F8456" w14:textId="62D9F484" w:rsidR="00700208" w:rsidRPr="002857DE" w:rsidRDefault="00700208" w:rsidP="00700208">
            <w:pPr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>1.Nemțoi Gabriela</w:t>
            </w:r>
            <w:r w:rsidRPr="002857D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857DE">
              <w:rPr>
                <w:rFonts w:ascii="Times New Roman" w:hAnsi="Times New Roman"/>
                <w:sz w:val="20"/>
                <w:szCs w:val="20"/>
              </w:rPr>
              <w:t xml:space="preserve">Drept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constituțional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instituții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publice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: note de curs, Ed</w:t>
            </w:r>
            <w:r w:rsidRPr="002857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 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Editura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Didactică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şi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Pedagogică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,</w:t>
            </w:r>
            <w:r w:rsidRPr="002857DE">
              <w:rPr>
                <w:rStyle w:val="Strong"/>
                <w:rFonts w:ascii="Times New Roman" w:hAnsi="Times New Roman"/>
                <w:sz w:val="20"/>
                <w:szCs w:val="20"/>
              </w:rPr>
              <w:t xml:space="preserve"> </w:t>
            </w:r>
            <w:r w:rsidRPr="002857DE">
              <w:rPr>
                <w:rFonts w:ascii="Times New Roman" w:hAnsi="Times New Roman"/>
                <w:sz w:val="20"/>
                <w:szCs w:val="20"/>
              </w:rPr>
              <w:t xml:space="preserve">  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       ISBN 978-973-30-3532-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9, 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București</w:t>
            </w:r>
            <w:proofErr w:type="spellEnd"/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>, 2013</w:t>
            </w:r>
          </w:p>
          <w:p w14:paraId="37A32812" w14:textId="059BB202" w:rsidR="00700208" w:rsidRPr="002857DE" w:rsidRDefault="00700208" w:rsidP="00700208">
            <w:pPr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Nemțoi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Gabriela ,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Cetățenie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European, support de curs 2025</w:t>
            </w:r>
          </w:p>
          <w:p w14:paraId="0B54AE63" w14:textId="05F78D3D" w:rsidR="00700208" w:rsidRPr="002857DE" w:rsidRDefault="00700208" w:rsidP="00700208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 w:eastAsia="ro-RO"/>
              </w:rPr>
              <w:t xml:space="preserve">3. </w:t>
            </w: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Protecția internațională a drepturilor omului. Note de curs. Ediția a II-a / Laura-Cristiana Spătaru-Negură. - București : Editura Hamangiu, 2024, 362 p. ; 21 cm, ISBN 978-606-27-2460-3, cota II 58253</w:t>
            </w:r>
          </w:p>
          <w:p w14:paraId="4AB2C8F5" w14:textId="531F29C9" w:rsidR="00700208" w:rsidRPr="002857DE" w:rsidRDefault="00700208" w:rsidP="00700208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4.Protecția internațională a drepturilor omului. Caiet de seminar / Laura-Cristiana Spătaru-Negură. – București : Editura Hamangiu, 2023, 235 p. ; 21 cm, ISBN 978-606-27-2237-1, cota II 58281</w:t>
            </w:r>
          </w:p>
          <w:p w14:paraId="47D4334C" w14:textId="383EBC9C" w:rsidR="00700208" w:rsidRPr="002857DE" w:rsidRDefault="00700208" w:rsidP="00700208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5.Protecția europeană a drepturilor omului. </w:t>
            </w: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Ediția a VI-a / Bianca Selejan-Gutan. - București : Editura Hamangiu, 2023, XVII, 496 p. : tab. ; 24 cm - (Carte universitară), ISBN 978-606-27-2219-7, cota III 28302</w:t>
            </w:r>
          </w:p>
          <w:p w14:paraId="32C0D1B6" w14:textId="1460B35F" w:rsidR="00700208" w:rsidRPr="002857DE" w:rsidRDefault="00700208" w:rsidP="00700208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6.Tratat de drepturile omului / Nicolae Voiculescu, Beatrice Maria Berna. – București : Editura Universul Juridic, 2023, 1150 p. ; 24 cm – (Tratate), ISBN 978-606-39-1208-5, cota III 28276</w:t>
            </w:r>
          </w:p>
          <w:p w14:paraId="2A3A0A8F" w14:textId="64B157C5" w:rsidR="00700208" w:rsidRPr="002857DE" w:rsidRDefault="00700208" w:rsidP="00700208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7.Mozaic de drept internațional și drepturile omului / Aurora Ciucă. - București : Editura Universul Juridic, 2024, 194 p. : fotogr. ; 20 cm, ISBN 978-606-39-1437-9, cota II 58099</w:t>
            </w: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ab/>
            </w:r>
          </w:p>
          <w:p w14:paraId="0FB3E8D1" w14:textId="2BDC1962" w:rsidR="00700208" w:rsidRPr="002857DE" w:rsidRDefault="00700208" w:rsidP="00700208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8.Dreptul Uniunii Europene. Spațiul de libertate, securitate și justiție / Despina-Martha Iluță. - București : Editura Hamangiu, 2024, 234 p. : 21 cm, ISBN 978-606-27-2685-0, cota II 58255</w:t>
            </w:r>
          </w:p>
          <w:p w14:paraId="03F75DBD" w14:textId="1BF928EC" w:rsidR="00700208" w:rsidRPr="002857DE" w:rsidRDefault="00700208" w:rsidP="00700208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9.Dreptul Uniunii Europene I. Curs universitar / Mihaela Augustina Niță (Dumitrașcu). – București : Editura Universul Juridic, 2023, 400 p. ; 20 cm – (Cursuri universitare), ISBN 978-606-39-1243-6, cota II 58267</w:t>
            </w:r>
          </w:p>
          <w:p w14:paraId="49EFBE26" w14:textId="74FDA0D2" w:rsidR="00700208" w:rsidRPr="002857DE" w:rsidRDefault="00700208" w:rsidP="00700208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01C0E4B4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2329"/>
        <w:gridCol w:w="1559"/>
      </w:tblGrid>
      <w:tr w:rsidR="00675224" w:rsidRPr="002857DE" w14:paraId="400AE594" w14:textId="77777777" w:rsidTr="002857DE">
        <w:trPr>
          <w:trHeight w:val="215"/>
        </w:trPr>
        <w:tc>
          <w:tcPr>
            <w:tcW w:w="4957" w:type="dxa"/>
          </w:tcPr>
          <w:p w14:paraId="60126B96" w14:textId="77777777" w:rsidR="00CF695C" w:rsidRPr="002857D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2857D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329" w:type="dxa"/>
          </w:tcPr>
          <w:p w14:paraId="13043F3C" w14:textId="77777777" w:rsidR="00CF695C" w:rsidRPr="002857DE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559" w:type="dxa"/>
          </w:tcPr>
          <w:p w14:paraId="24FAAEA6" w14:textId="77777777" w:rsidR="00CF695C" w:rsidRPr="002857DE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Observații</w:t>
            </w:r>
          </w:p>
        </w:tc>
      </w:tr>
      <w:tr w:rsidR="002857DE" w:rsidRPr="002857DE" w14:paraId="6DAA9999" w14:textId="77777777" w:rsidTr="002857DE">
        <w:trPr>
          <w:trHeight w:val="228"/>
        </w:trPr>
        <w:tc>
          <w:tcPr>
            <w:tcW w:w="4957" w:type="dxa"/>
          </w:tcPr>
          <w:p w14:paraId="7D163F58" w14:textId="513BB9C9" w:rsidR="002857DE" w:rsidRPr="002857DE" w:rsidRDefault="002857DE" w:rsidP="002857D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1.Ideea de Europă Unită și efectul său asupra populației</w:t>
            </w:r>
          </w:p>
        </w:tc>
        <w:tc>
          <w:tcPr>
            <w:tcW w:w="789" w:type="dxa"/>
          </w:tcPr>
          <w:p w14:paraId="59891857" w14:textId="10E9A211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43DE6229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45688B79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problematizarea</w:t>
            </w:r>
            <w:proofErr w:type="spellEnd"/>
          </w:p>
          <w:p w14:paraId="7B77A7BB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</w:tcPr>
          <w:p w14:paraId="386AA0E1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0C2DC91D" w14:textId="77777777" w:rsidTr="002857DE">
        <w:trPr>
          <w:trHeight w:val="228"/>
        </w:trPr>
        <w:tc>
          <w:tcPr>
            <w:tcW w:w="4957" w:type="dxa"/>
          </w:tcPr>
          <w:p w14:paraId="44D375D2" w14:textId="7B532683" w:rsidR="002857DE" w:rsidRPr="002857DE" w:rsidRDefault="002857DE" w:rsidP="002857D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2.Tratatul de la Lisabona principalul cadrul legislativ care definește cetățenia europeană</w:t>
            </w:r>
          </w:p>
        </w:tc>
        <w:tc>
          <w:tcPr>
            <w:tcW w:w="789" w:type="dxa"/>
          </w:tcPr>
          <w:p w14:paraId="7F5BE136" w14:textId="568C7C66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02DBD25A" w14:textId="56BB83DC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46217261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33ABECC3" w14:textId="77777777" w:rsidTr="002857DE">
        <w:trPr>
          <w:trHeight w:val="230"/>
        </w:trPr>
        <w:tc>
          <w:tcPr>
            <w:tcW w:w="4957" w:type="dxa"/>
          </w:tcPr>
          <w:p w14:paraId="538907CB" w14:textId="3FF96F45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3.Conexiuni privind drepturile omului și ideea de cetățenie europeană</w:t>
            </w:r>
          </w:p>
        </w:tc>
        <w:tc>
          <w:tcPr>
            <w:tcW w:w="789" w:type="dxa"/>
          </w:tcPr>
          <w:p w14:paraId="4AFCE1AB" w14:textId="50D41E4B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626A3EAD" w14:textId="72BE8621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20F35FB8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3204B0F8" w14:textId="77777777" w:rsidTr="002857DE">
        <w:trPr>
          <w:trHeight w:val="230"/>
        </w:trPr>
        <w:tc>
          <w:tcPr>
            <w:tcW w:w="4957" w:type="dxa"/>
          </w:tcPr>
          <w:p w14:paraId="54855068" w14:textId="5F2E7152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4.Evoluții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istorice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privind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cetăţenia</w:t>
            </w:r>
            <w:proofErr w:type="spellEnd"/>
          </w:p>
        </w:tc>
        <w:tc>
          <w:tcPr>
            <w:tcW w:w="789" w:type="dxa"/>
          </w:tcPr>
          <w:p w14:paraId="196A9700" w14:textId="7BCBE58E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292FA016" w14:textId="122C9FD2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231D319A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1B146BA6" w14:textId="77777777" w:rsidTr="002857DE">
        <w:trPr>
          <w:trHeight w:val="230"/>
        </w:trPr>
        <w:tc>
          <w:tcPr>
            <w:tcW w:w="4957" w:type="dxa"/>
          </w:tcPr>
          <w:p w14:paraId="72C1F3FE" w14:textId="13BE4D07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5.Drepturile omului prevăzute prin statutul de cetăţenie europeană</w:t>
            </w:r>
          </w:p>
        </w:tc>
        <w:tc>
          <w:tcPr>
            <w:tcW w:w="789" w:type="dxa"/>
          </w:tcPr>
          <w:p w14:paraId="15BA4BF1" w14:textId="206550C2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270008FC" w14:textId="54FBEA45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</w:t>
            </w:r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lastRenderedPageBreak/>
              <w:t xml:space="preserve">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47657A5F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73477D90" w14:textId="77777777" w:rsidTr="002857DE">
        <w:trPr>
          <w:trHeight w:val="230"/>
        </w:trPr>
        <w:tc>
          <w:tcPr>
            <w:tcW w:w="4957" w:type="dxa"/>
          </w:tcPr>
          <w:p w14:paraId="12E8921A" w14:textId="069DD126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B858A3">
              <w:rPr>
                <w:rFonts w:ascii="Times New Roman" w:hAnsi="Times New Roman"/>
                <w:sz w:val="20"/>
                <w:szCs w:val="20"/>
              </w:rPr>
              <w:t xml:space="preserve">6.Terorismul un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fenomen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încălcare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drepturilor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omului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858A3">
              <w:rPr>
                <w:rFonts w:ascii="Times New Roman" w:hAnsi="Times New Roman"/>
                <w:sz w:val="20"/>
                <w:szCs w:val="20"/>
              </w:rPr>
              <w:t>spațiul</w:t>
            </w:r>
            <w:proofErr w:type="spellEnd"/>
            <w:r w:rsidRPr="00B858A3">
              <w:rPr>
                <w:rFonts w:ascii="Times New Roman" w:hAnsi="Times New Roman"/>
                <w:sz w:val="20"/>
                <w:szCs w:val="20"/>
              </w:rPr>
              <w:t xml:space="preserve"> European</w:t>
            </w:r>
          </w:p>
        </w:tc>
        <w:tc>
          <w:tcPr>
            <w:tcW w:w="789" w:type="dxa"/>
          </w:tcPr>
          <w:p w14:paraId="7F39B008" w14:textId="18CA5CB8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632312C6" w14:textId="5F572EA2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5394171C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1A4BEB0E" w14:textId="77777777" w:rsidTr="002857DE">
        <w:trPr>
          <w:trHeight w:val="230"/>
        </w:trPr>
        <w:tc>
          <w:tcPr>
            <w:tcW w:w="4957" w:type="dxa"/>
          </w:tcPr>
          <w:p w14:paraId="70AF81D2" w14:textId="6F6D5CD8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7.Conexiuni privind mijloacele interne și externe  de protecție a drepturilor omului</w:t>
            </w:r>
          </w:p>
        </w:tc>
        <w:tc>
          <w:tcPr>
            <w:tcW w:w="789" w:type="dxa"/>
          </w:tcPr>
          <w:p w14:paraId="18144D67" w14:textId="76DB03B4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2h</w:t>
            </w:r>
          </w:p>
        </w:tc>
        <w:tc>
          <w:tcPr>
            <w:tcW w:w="2329" w:type="dxa"/>
          </w:tcPr>
          <w:p w14:paraId="5DEA227C" w14:textId="2EA4E753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Expunerea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dezbaterea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problematizarea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analiza de caz,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studii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individuale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pe baza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modelelor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analizate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cadrul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seminarului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lucrul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în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es-ES"/>
              </w:rPr>
              <w:t>echipă</w:t>
            </w:r>
            <w:proofErr w:type="spellEnd"/>
          </w:p>
        </w:tc>
        <w:tc>
          <w:tcPr>
            <w:tcW w:w="1559" w:type="dxa"/>
          </w:tcPr>
          <w:p w14:paraId="7A39E67B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480600D9" w14:textId="77777777" w:rsidTr="002857DE">
        <w:trPr>
          <w:trHeight w:val="230"/>
        </w:trPr>
        <w:tc>
          <w:tcPr>
            <w:tcW w:w="4957" w:type="dxa"/>
          </w:tcPr>
          <w:p w14:paraId="324DFF96" w14:textId="77777777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789" w:type="dxa"/>
          </w:tcPr>
          <w:p w14:paraId="7552E2F3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329" w:type="dxa"/>
          </w:tcPr>
          <w:p w14:paraId="07D96CBB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</w:tcPr>
          <w:p w14:paraId="3B2CFD81" w14:textId="77777777" w:rsidR="002857DE" w:rsidRPr="002857DE" w:rsidRDefault="002857DE" w:rsidP="002857D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2857DE" w:rsidRPr="002857DE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2857DE" w:rsidRPr="002857DE" w:rsidRDefault="002857DE" w:rsidP="002857DE">
            <w:pPr>
              <w:pStyle w:val="TableParagraph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Bibliografie minimală recomandată</w:t>
            </w:r>
          </w:p>
        </w:tc>
      </w:tr>
      <w:tr w:rsidR="002857DE" w:rsidRPr="00B858A3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5B66FE42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>1.Nemțoi Gabriela</w:t>
            </w:r>
            <w:r w:rsidRPr="002857D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857DE">
              <w:rPr>
                <w:rFonts w:ascii="Times New Roman" w:hAnsi="Times New Roman"/>
                <w:sz w:val="20"/>
                <w:szCs w:val="20"/>
              </w:rPr>
              <w:t xml:space="preserve">Drept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constituțional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instituții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publice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>: note de curs, Ed</w:t>
            </w:r>
            <w:r w:rsidRPr="002857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 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Editura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Didactică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şi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Pedagogică</w:t>
            </w:r>
            <w:proofErr w:type="spellEnd"/>
            <w:r w:rsidRPr="002857DE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,</w:t>
            </w:r>
            <w:r w:rsidRPr="002857DE">
              <w:rPr>
                <w:rStyle w:val="Strong"/>
                <w:rFonts w:ascii="Times New Roman" w:hAnsi="Times New Roman"/>
                <w:sz w:val="20"/>
                <w:szCs w:val="20"/>
              </w:rPr>
              <w:t xml:space="preserve"> </w:t>
            </w:r>
            <w:r w:rsidRPr="002857DE">
              <w:rPr>
                <w:rFonts w:ascii="Times New Roman" w:hAnsi="Times New Roman"/>
                <w:sz w:val="20"/>
                <w:szCs w:val="20"/>
              </w:rPr>
              <w:t xml:space="preserve">  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       ISBN 978-973-30-3532-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9, 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București</w:t>
            </w:r>
            <w:proofErr w:type="spellEnd"/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>, 2013</w:t>
            </w:r>
          </w:p>
          <w:p w14:paraId="19351799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Nemțoi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857DE">
              <w:rPr>
                <w:rFonts w:ascii="Times New Roman" w:hAnsi="Times New Roman"/>
                <w:sz w:val="20"/>
                <w:szCs w:val="20"/>
              </w:rPr>
              <w:t>Gabriela ,</w:t>
            </w:r>
            <w:proofErr w:type="gram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Cetățenie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drept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European, support de curs 2025</w:t>
            </w:r>
          </w:p>
          <w:p w14:paraId="24D71875" w14:textId="77777777" w:rsidR="002857DE" w:rsidRPr="002857DE" w:rsidRDefault="002857DE" w:rsidP="002857DE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 w:eastAsia="ro-RO"/>
              </w:rPr>
              <w:t xml:space="preserve">3. </w:t>
            </w: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Protecția internațională a drepturilor omului. Note de curs. Ediția a II-a / Laura-Cristiana Spătaru-Negură. - București : Editura Hamangiu, 2024, 362 p. ; 21 cm, ISBN 978-606-27-2460-3, cota II 58253</w:t>
            </w:r>
          </w:p>
          <w:p w14:paraId="6AD20C1B" w14:textId="77777777" w:rsidR="002857DE" w:rsidRPr="002857DE" w:rsidRDefault="002857DE" w:rsidP="002857DE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>4.Protecția internațională a drepturilor omului. Caiet de seminar / Laura-Cristiana Spătaru-Negură. – București : Editura Hamangiu, 2023, 235 p. ; 21 cm, ISBN 978-606-27-2237-1, cota II 58281</w:t>
            </w:r>
          </w:p>
          <w:p w14:paraId="17274C37" w14:textId="77777777" w:rsidR="002857DE" w:rsidRPr="002857DE" w:rsidRDefault="002857DE" w:rsidP="002857DE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5.Protecția europeană a drepturilor omului. </w:t>
            </w: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Ediția a VI-a / Bianca Selejan-Gutan. - București : Editura Hamangiu, 2023, XVII, 496 p. : tab. ; 24 cm - (Carte universitară), ISBN 978-606-27-2219-7, cota III 28302</w:t>
            </w:r>
          </w:p>
          <w:p w14:paraId="59A39CBE" w14:textId="77777777" w:rsidR="002857DE" w:rsidRPr="002857DE" w:rsidRDefault="002857DE" w:rsidP="002857DE">
            <w:pPr>
              <w:pStyle w:val="ListParagraph"/>
              <w:tabs>
                <w:tab w:val="left" w:pos="180"/>
              </w:tabs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6.Tratat de drepturile omului / Nicolae Voiculescu, Beatrice Maria Berna. – București : Editura Universul Juridic, 2023, 1150 p. ; 24 cm – (Tratate), ISBN 978-606-39-1208-5, cota III 28276</w:t>
            </w:r>
          </w:p>
          <w:p w14:paraId="6C666A1C" w14:textId="77777777" w:rsidR="002857DE" w:rsidRPr="002857DE" w:rsidRDefault="002857DE" w:rsidP="002857D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47EB2CAA" w14:textId="77777777" w:rsidR="00CF695C" w:rsidRPr="002857DE" w:rsidRDefault="00CF695C" w:rsidP="00CF695C">
      <w:pPr>
        <w:pStyle w:val="BodyText"/>
        <w:spacing w:before="2"/>
        <w:rPr>
          <w:b/>
          <w:sz w:val="20"/>
          <w:szCs w:val="20"/>
          <w:lang w:val="ro-RO"/>
        </w:rPr>
      </w:pPr>
    </w:p>
    <w:p w14:paraId="241D5A50" w14:textId="77777777" w:rsidR="00CF695C" w:rsidRPr="002857DE" w:rsidRDefault="00CF695C" w:rsidP="00CF695C">
      <w:pPr>
        <w:pStyle w:val="BodyText"/>
        <w:spacing w:before="7"/>
        <w:rPr>
          <w:b/>
          <w:sz w:val="20"/>
          <w:szCs w:val="20"/>
          <w:lang w:val="ro-RO"/>
        </w:rPr>
      </w:pPr>
    </w:p>
    <w:p w14:paraId="151E7FC3" w14:textId="77777777" w:rsidR="00CF695C" w:rsidRPr="002857DE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20"/>
          <w:szCs w:val="20"/>
          <w:lang w:val="ro-RO"/>
        </w:rPr>
      </w:pPr>
      <w:r w:rsidRPr="002857DE">
        <w:rPr>
          <w:b/>
          <w:w w:val="105"/>
          <w:sz w:val="20"/>
          <w:szCs w:val="20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2857DE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2857DE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2857DE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2857DE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2857DE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Pondere din nota finală</w:t>
            </w:r>
          </w:p>
        </w:tc>
      </w:tr>
      <w:tr w:rsidR="00675224" w:rsidRPr="002857DE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2857DE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Curs</w:t>
            </w:r>
          </w:p>
        </w:tc>
        <w:tc>
          <w:tcPr>
            <w:tcW w:w="4175" w:type="dxa"/>
          </w:tcPr>
          <w:p w14:paraId="65BBAA94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Utilizarea tehnologiilor informatice pentru activități specifice.</w:t>
            </w:r>
          </w:p>
          <w:p w14:paraId="525FC909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Capacitatea de a acționa independent și creativ, de a evalua obiectiv și constructiv </w:t>
            </w:r>
          </w:p>
          <w:p w14:paraId="3FB04DFD" w14:textId="77777777" w:rsidR="002857DE" w:rsidRPr="00B858A3" w:rsidRDefault="002857DE" w:rsidP="002857DE">
            <w:pPr>
              <w:tabs>
                <w:tab w:val="num" w:pos="442"/>
              </w:tabs>
              <w:ind w:left="17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pt-BR"/>
              </w:rPr>
              <w:t>stări critice , de a rezolva creativ problemele și de a comunica rezultatele în mod convingător.</w:t>
            </w:r>
          </w:p>
          <w:p w14:paraId="69ACB614" w14:textId="77777777" w:rsidR="002857DE" w:rsidRPr="00B858A3" w:rsidRDefault="002857DE" w:rsidP="002857DE">
            <w:pPr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Culegerea, sintetizarea, analiza și interpretarea datelor și informațiilor din domeniu public </w:t>
            </w:r>
          </w:p>
          <w:p w14:paraId="6AE957D3" w14:textId="0ECA25BB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european. Dezvoltarea unor tehnici specializate de acțiune în domeniu ( analiză statistică , evaluare etc). Aplicarea conceptelor, teoriilor și metodelor de investigare fundamentale </w:t>
            </w:r>
          </w:p>
          <w:p w14:paraId="14DB1B36" w14:textId="77777777" w:rsidR="002857DE" w:rsidRPr="002857DE" w:rsidRDefault="002857DE" w:rsidP="002857DE">
            <w:pPr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din domeniul de studiu pentru formularea de proiecte și demersuri profesionale specifice</w:t>
            </w:r>
          </w:p>
          <w:p w14:paraId="34AFAD47" w14:textId="77777777" w:rsidR="002857DE" w:rsidRPr="00B858A3" w:rsidRDefault="002857DE" w:rsidP="002857DE">
            <w:pPr>
              <w:tabs>
                <w:tab w:val="num" w:pos="442"/>
              </w:tabs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>administrației comunitare.</w:t>
            </w:r>
          </w:p>
          <w:p w14:paraId="21D20EEF" w14:textId="288DFCA5" w:rsidR="002857DE" w:rsidRPr="002857DE" w:rsidRDefault="002857DE" w:rsidP="002857DE">
            <w:pPr>
              <w:tabs>
                <w:tab w:val="num" w:pos="442"/>
              </w:tabs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(CP2,CP4,CP6, CP10, CT1,CT2)</w:t>
            </w:r>
          </w:p>
          <w:p w14:paraId="2EB848BD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405" w:type="dxa"/>
          </w:tcPr>
          <w:p w14:paraId="7EEAE57A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57DE">
              <w:rPr>
                <w:rFonts w:ascii="Times New Roman" w:hAnsi="Times New Roman"/>
                <w:sz w:val="20"/>
                <w:szCs w:val="20"/>
              </w:rPr>
              <w:t xml:space="preserve">Examen </w:t>
            </w:r>
            <w:proofErr w:type="spellStart"/>
            <w:r w:rsidRPr="002857DE">
              <w:rPr>
                <w:rFonts w:ascii="Times New Roman" w:hAnsi="Times New Roman"/>
                <w:sz w:val="20"/>
                <w:szCs w:val="20"/>
              </w:rPr>
              <w:t>scris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r w:rsidRPr="002857DE">
              <w:rPr>
                <w:rStyle w:val="BodyTextChar1"/>
                <w:rFonts w:ascii="Times New Roman" w:hAnsi="Times New Roman"/>
                <w:color w:val="000000"/>
                <w:sz w:val="20"/>
                <w:szCs w:val="20"/>
                <w:lang w:eastAsia="ro-RO"/>
              </w:rPr>
              <w:t>verificarea orală a gradului de îndeplinire a cerințelor în lucrarea scrisă</w:t>
            </w:r>
          </w:p>
          <w:p w14:paraId="6ECB425D" w14:textId="77777777" w:rsidR="00CF695C" w:rsidRPr="002857D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06BDE379" w14:textId="5A6C9FCD" w:rsidR="00CF695C" w:rsidRPr="002857DE" w:rsidRDefault="002857D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50%</w:t>
            </w:r>
          </w:p>
        </w:tc>
      </w:tr>
      <w:tr w:rsidR="00675224" w:rsidRPr="002857DE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2857DE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175" w:type="dxa"/>
          </w:tcPr>
          <w:p w14:paraId="57B628B5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Culegerea, analiza și interpretarea de date și informații din punct de vedere </w:t>
            </w:r>
          </w:p>
          <w:p w14:paraId="024493A8" w14:textId="77777777" w:rsidR="002857DE" w:rsidRPr="002857DE" w:rsidRDefault="002857DE" w:rsidP="002857DE">
            <w:pPr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cantitativ și calitativ  din diverse surse alternative, respectiv din contexte profesionale </w:t>
            </w:r>
          </w:p>
          <w:p w14:paraId="1BE136BA" w14:textId="77777777" w:rsidR="002857DE" w:rsidRPr="002857DE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reale și din literatura de specialitate în domeniu, pentru formularea de argumente, </w:t>
            </w:r>
          </w:p>
          <w:p w14:paraId="3B3C0487" w14:textId="011B0636" w:rsidR="002857DE" w:rsidRPr="00B858A3" w:rsidRDefault="002857DE" w:rsidP="002857DE">
            <w:pPr>
              <w:pStyle w:val="TableParagraph"/>
              <w:ind w:left="5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decizii și demersuri concrete. </w:t>
            </w: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Nivelul de implicare activă și inițiativa manifestată în dezbateri, discuții </w:t>
            </w: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lastRenderedPageBreak/>
              <w:t>și activități de seminar.</w:t>
            </w:r>
          </w:p>
          <w:p w14:paraId="08868EE1" w14:textId="1676B690" w:rsidR="002857DE" w:rsidRPr="00B858A3" w:rsidRDefault="002857DE" w:rsidP="002857DE">
            <w:pPr>
              <w:pStyle w:val="TableParagraph"/>
              <w:ind w:left="5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>- Calitatea colaborării și a contribuției personale în lucrul pe echipă și în prezentarea studiilor de caz.</w:t>
            </w:r>
          </w:p>
          <w:p w14:paraId="29FD34DF" w14:textId="1FF0BA58" w:rsidR="002857DE" w:rsidRPr="00B858A3" w:rsidRDefault="002857DE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>- Aplicarea corectă a indicatorilor de performanță în exercițiile și studiile de caz privind serviciile publice descentralizate</w:t>
            </w:r>
            <w:r w:rsidR="00DE3A19" w:rsidRPr="00B858A3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  <w:p w14:paraId="21380839" w14:textId="77777777" w:rsidR="00DE3A19" w:rsidRPr="00B858A3" w:rsidRDefault="00DE3A19" w:rsidP="00DE3A19">
            <w:pPr>
              <w:tabs>
                <w:tab w:val="num" w:pos="442"/>
              </w:tabs>
              <w:ind w:left="1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B858A3">
              <w:rPr>
                <w:rFonts w:ascii="Times New Roman" w:hAnsi="Times New Roman"/>
                <w:sz w:val="20"/>
                <w:szCs w:val="20"/>
                <w:lang w:val="it-IT"/>
              </w:rPr>
              <w:t>(CP2,CP4,CP6, CP10, CT1,CT2)</w:t>
            </w:r>
          </w:p>
          <w:p w14:paraId="5E7748FD" w14:textId="77777777" w:rsidR="00DE3A19" w:rsidRPr="00B858A3" w:rsidRDefault="00DE3A19" w:rsidP="002857DE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6F4833E6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405" w:type="dxa"/>
          </w:tcPr>
          <w:p w14:paraId="5E18ABEB" w14:textId="77777777" w:rsidR="002857DE" w:rsidRPr="002857DE" w:rsidRDefault="002857DE" w:rsidP="002857DE">
            <w:pPr>
              <w:pStyle w:val="Other0"/>
              <w:tabs>
                <w:tab w:val="left" w:pos="187"/>
              </w:tabs>
              <w:ind w:left="57" w:right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7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Evaluare continuă pe parcursul semestrului, pe baza: </w:t>
            </w:r>
          </w:p>
          <w:p w14:paraId="73882EEF" w14:textId="77777777" w:rsidR="002857DE" w:rsidRPr="002857DE" w:rsidRDefault="002857DE" w:rsidP="002857DE">
            <w:pPr>
              <w:pStyle w:val="Other0"/>
              <w:tabs>
                <w:tab w:val="left" w:pos="187"/>
              </w:tabs>
              <w:ind w:left="57" w:right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57DE">
              <w:rPr>
                <w:rFonts w:ascii="Times New Roman" w:hAnsi="Times New Roman" w:cs="Times New Roman"/>
                <w:sz w:val="20"/>
                <w:szCs w:val="20"/>
              </w:rPr>
              <w:t xml:space="preserve">- intervențiilor/ implicării masteranzilor pe parcursul </w:t>
            </w:r>
            <w:proofErr w:type="spellStart"/>
            <w:r w:rsidRPr="002857DE">
              <w:rPr>
                <w:rFonts w:ascii="Times New Roman" w:hAnsi="Times New Roman" w:cs="Times New Roman"/>
                <w:sz w:val="20"/>
                <w:szCs w:val="20"/>
              </w:rPr>
              <w:t>activitatilor</w:t>
            </w:r>
            <w:proofErr w:type="spellEnd"/>
            <w:r w:rsidRPr="002857DE">
              <w:rPr>
                <w:rFonts w:ascii="Times New Roman" w:hAnsi="Times New Roman" w:cs="Times New Roman"/>
                <w:sz w:val="20"/>
                <w:szCs w:val="20"/>
              </w:rPr>
              <w:t xml:space="preserve"> de seminar;</w:t>
            </w:r>
          </w:p>
          <w:p w14:paraId="4A7D7B7D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t xml:space="preserve">- activităţilor individuale şi de grup desfășurate în </w:t>
            </w:r>
            <w:r w:rsidRPr="002857DE">
              <w:rPr>
                <w:rFonts w:ascii="Times New Roman" w:hAnsi="Times New Roman"/>
                <w:sz w:val="20"/>
                <w:szCs w:val="20"/>
                <w:lang w:val="pt-BR"/>
              </w:rPr>
              <w:lastRenderedPageBreak/>
              <w:t xml:space="preserve">cadrul seminarelor; </w:t>
            </w:r>
          </w:p>
          <w:p w14:paraId="4AF73D35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- notei obținute la testul docimologic din cadrul evaluării pe parcurs;</w:t>
            </w:r>
          </w:p>
          <w:p w14:paraId="09F3E915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- susținerii unui referat;</w:t>
            </w:r>
          </w:p>
          <w:p w14:paraId="6D418166" w14:textId="77777777" w:rsidR="002857DE" w:rsidRPr="002857DE" w:rsidRDefault="002857DE" w:rsidP="002857DE">
            <w:pPr>
              <w:ind w:left="57" w:right="136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- prezentării de studii de caz pe teme legate de specificul disciplinei</w:t>
            </w:r>
          </w:p>
          <w:p w14:paraId="3FFBF025" w14:textId="050E1DCB" w:rsidR="00CF695C" w:rsidRPr="002857DE" w:rsidRDefault="002857DE" w:rsidP="002857DE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it-IT"/>
              </w:rPr>
              <w:t>Activitatea pe parcurs poate fi echivalată prin întocmirea unui portofoliu, prezentat în fața titularului de seminar, care să abordeze tematicile stabilite pentru fiecare din activitățile de seminar la care a lipsit</w:t>
            </w:r>
          </w:p>
        </w:tc>
        <w:tc>
          <w:tcPr>
            <w:tcW w:w="1558" w:type="dxa"/>
          </w:tcPr>
          <w:p w14:paraId="3F38A35E" w14:textId="22C88978" w:rsidR="00CF695C" w:rsidRPr="002857DE" w:rsidRDefault="002857D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50%</w:t>
            </w:r>
          </w:p>
        </w:tc>
      </w:tr>
      <w:tr w:rsidR="00675224" w:rsidRPr="002857DE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2857DE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Laborator/</w:t>
            </w:r>
          </w:p>
          <w:p w14:paraId="1D4B4C34" w14:textId="77777777" w:rsidR="00CF695C" w:rsidRPr="002857DE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L</w:t>
            </w:r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ucrări</w:t>
            </w: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 xml:space="preserve"> </w:t>
            </w:r>
            <w:r w:rsidR="00CF695C"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CB72FB8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CF695C" w:rsidRPr="002857D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675224" w:rsidRPr="002857DE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CF695C" w:rsidRPr="002857DE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CF695C" w:rsidRPr="002857D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15E937CD" w14:textId="77777777" w:rsidR="002857DE" w:rsidRPr="002857DE" w:rsidRDefault="002857DE" w:rsidP="002857DE">
      <w:pPr>
        <w:pStyle w:val="BodyText"/>
        <w:spacing w:before="3"/>
        <w:ind w:firstLine="708"/>
        <w:jc w:val="both"/>
        <w:rPr>
          <w:bCs/>
          <w:sz w:val="20"/>
          <w:szCs w:val="20"/>
        </w:rPr>
      </w:pPr>
      <w:bookmarkStart w:id="0" w:name="_Hlk209727716"/>
      <w:proofErr w:type="spellStart"/>
      <w:r w:rsidRPr="002857DE">
        <w:rPr>
          <w:bCs/>
          <w:sz w:val="20"/>
          <w:szCs w:val="20"/>
        </w:rPr>
        <w:t>Pentru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studenții</w:t>
      </w:r>
      <w:proofErr w:type="spellEnd"/>
      <w:r w:rsidRPr="002857DE">
        <w:rPr>
          <w:bCs/>
          <w:sz w:val="20"/>
          <w:szCs w:val="20"/>
        </w:rPr>
        <w:t xml:space="preserve"> cu </w:t>
      </w:r>
      <w:proofErr w:type="spellStart"/>
      <w:r w:rsidRPr="002857DE">
        <w:rPr>
          <w:bCs/>
          <w:sz w:val="20"/>
          <w:szCs w:val="20"/>
        </w:rPr>
        <w:t>dizabilități</w:t>
      </w:r>
      <w:proofErr w:type="spellEnd"/>
      <w:r w:rsidRPr="002857DE">
        <w:rPr>
          <w:bCs/>
          <w:sz w:val="20"/>
          <w:szCs w:val="20"/>
        </w:rPr>
        <w:t xml:space="preserve">, </w:t>
      </w:r>
      <w:proofErr w:type="spellStart"/>
      <w:r w:rsidRPr="002857DE">
        <w:rPr>
          <w:bCs/>
          <w:sz w:val="20"/>
          <w:szCs w:val="20"/>
        </w:rPr>
        <w:t>activitățile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didactice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și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metodele</w:t>
      </w:r>
      <w:proofErr w:type="spellEnd"/>
      <w:r w:rsidRPr="002857DE">
        <w:rPr>
          <w:bCs/>
          <w:sz w:val="20"/>
          <w:szCs w:val="20"/>
        </w:rPr>
        <w:t xml:space="preserve"> de </w:t>
      </w:r>
      <w:proofErr w:type="spellStart"/>
      <w:r w:rsidRPr="002857DE">
        <w:rPr>
          <w:bCs/>
          <w:sz w:val="20"/>
          <w:szCs w:val="20"/>
        </w:rPr>
        <w:t>evaluare</w:t>
      </w:r>
      <w:proofErr w:type="spellEnd"/>
      <w:r w:rsidRPr="002857DE">
        <w:rPr>
          <w:bCs/>
          <w:sz w:val="20"/>
          <w:szCs w:val="20"/>
        </w:rPr>
        <w:t xml:space="preserve"> se </w:t>
      </w:r>
      <w:proofErr w:type="spellStart"/>
      <w:r w:rsidRPr="002857DE">
        <w:rPr>
          <w:bCs/>
          <w:sz w:val="20"/>
          <w:szCs w:val="20"/>
        </w:rPr>
        <w:t>adaptează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în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funcție</w:t>
      </w:r>
      <w:proofErr w:type="spellEnd"/>
      <w:r w:rsidRPr="002857DE">
        <w:rPr>
          <w:bCs/>
          <w:sz w:val="20"/>
          <w:szCs w:val="20"/>
        </w:rPr>
        <w:t xml:space="preserve"> de </w:t>
      </w:r>
      <w:proofErr w:type="spellStart"/>
      <w:r w:rsidRPr="002857DE">
        <w:rPr>
          <w:bCs/>
          <w:sz w:val="20"/>
          <w:szCs w:val="20"/>
        </w:rPr>
        <w:t>tipul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și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gradul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acestora</w:t>
      </w:r>
      <w:proofErr w:type="spellEnd"/>
      <w:r w:rsidRPr="002857DE">
        <w:rPr>
          <w:bCs/>
          <w:sz w:val="20"/>
          <w:szCs w:val="20"/>
        </w:rPr>
        <w:t xml:space="preserve">, </w:t>
      </w:r>
      <w:proofErr w:type="spellStart"/>
      <w:r w:rsidRPr="002857DE">
        <w:rPr>
          <w:bCs/>
          <w:sz w:val="20"/>
          <w:szCs w:val="20"/>
        </w:rPr>
        <w:t>prin</w:t>
      </w:r>
      <w:proofErr w:type="spellEnd"/>
      <w:r w:rsidRPr="002857DE">
        <w:rPr>
          <w:bCs/>
          <w:sz w:val="20"/>
          <w:szCs w:val="20"/>
        </w:rPr>
        <w:t xml:space="preserve">: </w:t>
      </w:r>
      <w:proofErr w:type="spellStart"/>
      <w:r w:rsidRPr="002857DE">
        <w:rPr>
          <w:bCs/>
          <w:sz w:val="20"/>
          <w:szCs w:val="20"/>
        </w:rPr>
        <w:t>furnizarea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materialelor</w:t>
      </w:r>
      <w:proofErr w:type="spellEnd"/>
      <w:r w:rsidRPr="002857DE">
        <w:rPr>
          <w:bCs/>
          <w:sz w:val="20"/>
          <w:szCs w:val="20"/>
        </w:rPr>
        <w:t xml:space="preserve"> de curs </w:t>
      </w:r>
      <w:proofErr w:type="spellStart"/>
      <w:r w:rsidRPr="002857DE">
        <w:rPr>
          <w:bCs/>
          <w:sz w:val="20"/>
          <w:szCs w:val="20"/>
        </w:rPr>
        <w:t>în</w:t>
      </w:r>
      <w:proofErr w:type="spellEnd"/>
      <w:r w:rsidRPr="002857DE">
        <w:rPr>
          <w:bCs/>
          <w:sz w:val="20"/>
          <w:szCs w:val="20"/>
        </w:rPr>
        <w:t xml:space="preserve"> format </w:t>
      </w:r>
      <w:proofErr w:type="spellStart"/>
      <w:r w:rsidRPr="002857DE">
        <w:rPr>
          <w:bCs/>
          <w:sz w:val="20"/>
          <w:szCs w:val="20"/>
        </w:rPr>
        <w:t>accesibil</w:t>
      </w:r>
      <w:proofErr w:type="spellEnd"/>
      <w:r w:rsidRPr="002857DE">
        <w:rPr>
          <w:bCs/>
          <w:sz w:val="20"/>
          <w:szCs w:val="20"/>
        </w:rPr>
        <w:t xml:space="preserve"> (electronic, </w:t>
      </w:r>
      <w:proofErr w:type="spellStart"/>
      <w:r w:rsidRPr="002857DE">
        <w:rPr>
          <w:bCs/>
          <w:sz w:val="20"/>
          <w:szCs w:val="20"/>
        </w:rPr>
        <w:t>tipărit</w:t>
      </w:r>
      <w:proofErr w:type="spellEnd"/>
      <w:r w:rsidRPr="002857DE">
        <w:rPr>
          <w:bCs/>
          <w:sz w:val="20"/>
          <w:szCs w:val="20"/>
        </w:rPr>
        <w:t xml:space="preserve"> cu font </w:t>
      </w:r>
      <w:proofErr w:type="spellStart"/>
      <w:r w:rsidRPr="002857DE">
        <w:rPr>
          <w:bCs/>
          <w:sz w:val="20"/>
          <w:szCs w:val="20"/>
        </w:rPr>
        <w:t>mărit</w:t>
      </w:r>
      <w:proofErr w:type="spellEnd"/>
      <w:r w:rsidRPr="002857DE">
        <w:rPr>
          <w:bCs/>
          <w:sz w:val="20"/>
          <w:szCs w:val="20"/>
        </w:rPr>
        <w:t xml:space="preserve">), </w:t>
      </w:r>
      <w:proofErr w:type="spellStart"/>
      <w:r w:rsidRPr="002857DE">
        <w:rPr>
          <w:bCs/>
          <w:sz w:val="20"/>
          <w:szCs w:val="20"/>
        </w:rPr>
        <w:t>posibilitatea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susținerii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evaluării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orale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sau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în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timp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suplimentar</w:t>
      </w:r>
      <w:proofErr w:type="spellEnd"/>
      <w:r w:rsidRPr="002857DE">
        <w:rPr>
          <w:bCs/>
          <w:sz w:val="20"/>
          <w:szCs w:val="20"/>
        </w:rPr>
        <w:t xml:space="preserve">, precum </w:t>
      </w:r>
      <w:proofErr w:type="spellStart"/>
      <w:r w:rsidRPr="002857DE">
        <w:rPr>
          <w:bCs/>
          <w:sz w:val="20"/>
          <w:szCs w:val="20"/>
        </w:rPr>
        <w:t>și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oferirea</w:t>
      </w:r>
      <w:proofErr w:type="spellEnd"/>
      <w:r w:rsidRPr="002857DE">
        <w:rPr>
          <w:bCs/>
          <w:sz w:val="20"/>
          <w:szCs w:val="20"/>
        </w:rPr>
        <w:t xml:space="preserve"> de </w:t>
      </w:r>
      <w:proofErr w:type="spellStart"/>
      <w:r w:rsidRPr="002857DE">
        <w:rPr>
          <w:bCs/>
          <w:sz w:val="20"/>
          <w:szCs w:val="20"/>
        </w:rPr>
        <w:t>sprijin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individualizat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și</w:t>
      </w:r>
      <w:proofErr w:type="spellEnd"/>
      <w:r w:rsidRPr="002857DE">
        <w:rPr>
          <w:bCs/>
          <w:sz w:val="20"/>
          <w:szCs w:val="20"/>
        </w:rPr>
        <w:t xml:space="preserve"> feedback </w:t>
      </w:r>
      <w:proofErr w:type="spellStart"/>
      <w:r w:rsidRPr="002857DE">
        <w:rPr>
          <w:bCs/>
          <w:sz w:val="20"/>
          <w:szCs w:val="20"/>
        </w:rPr>
        <w:t>adaptat</w:t>
      </w:r>
      <w:proofErr w:type="spellEnd"/>
      <w:r w:rsidRPr="002857DE">
        <w:rPr>
          <w:bCs/>
          <w:sz w:val="20"/>
          <w:szCs w:val="20"/>
        </w:rPr>
        <w:t xml:space="preserve"> din </w:t>
      </w:r>
      <w:proofErr w:type="spellStart"/>
      <w:r w:rsidRPr="002857DE">
        <w:rPr>
          <w:bCs/>
          <w:sz w:val="20"/>
          <w:szCs w:val="20"/>
        </w:rPr>
        <w:t>partea</w:t>
      </w:r>
      <w:proofErr w:type="spellEnd"/>
      <w:r w:rsidRPr="002857DE">
        <w:rPr>
          <w:bCs/>
          <w:sz w:val="20"/>
          <w:szCs w:val="20"/>
        </w:rPr>
        <w:t xml:space="preserve"> </w:t>
      </w:r>
      <w:proofErr w:type="spellStart"/>
      <w:r w:rsidRPr="002857DE">
        <w:rPr>
          <w:bCs/>
          <w:sz w:val="20"/>
          <w:szCs w:val="20"/>
        </w:rPr>
        <w:t>cadrului</w:t>
      </w:r>
      <w:proofErr w:type="spellEnd"/>
      <w:r w:rsidRPr="002857DE">
        <w:rPr>
          <w:bCs/>
          <w:sz w:val="20"/>
          <w:szCs w:val="20"/>
        </w:rPr>
        <w:t xml:space="preserve"> didactic.</w:t>
      </w:r>
    </w:p>
    <w:bookmarkEnd w:id="0"/>
    <w:p w14:paraId="2F0E6E4B" w14:textId="77777777" w:rsidR="002857DE" w:rsidRPr="002857DE" w:rsidRDefault="002857DE" w:rsidP="002857DE">
      <w:pPr>
        <w:pStyle w:val="BodyText"/>
        <w:spacing w:before="3"/>
        <w:rPr>
          <w:b/>
          <w:sz w:val="20"/>
          <w:szCs w:val="20"/>
          <w:lang w:val="ro-RO"/>
        </w:rPr>
      </w:pPr>
    </w:p>
    <w:p w14:paraId="2B2350D6" w14:textId="77777777" w:rsidR="00CF695C" w:rsidRPr="002857DE" w:rsidRDefault="00CF695C" w:rsidP="00CF695C">
      <w:pPr>
        <w:pStyle w:val="BodyText"/>
        <w:spacing w:before="3"/>
        <w:rPr>
          <w:b/>
          <w:sz w:val="20"/>
          <w:szCs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B858A3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</w:t>
            </w:r>
          </w:p>
          <w:p w14:paraId="65EA8CA1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</w:t>
            </w:r>
          </w:p>
          <w:p w14:paraId="1A8F1F01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semnătura titularului de aplicație</w:t>
            </w:r>
          </w:p>
        </w:tc>
      </w:tr>
      <w:tr w:rsidR="00675224" w:rsidRPr="00B858A3" w14:paraId="4D1C5C7D" w14:textId="77777777" w:rsidTr="004A609A">
        <w:tc>
          <w:tcPr>
            <w:tcW w:w="955" w:type="pct"/>
            <w:vAlign w:val="center"/>
          </w:tcPr>
          <w:p w14:paraId="7ED9D88C" w14:textId="78611B7C" w:rsidR="00CF695C" w:rsidRPr="002857DE" w:rsidRDefault="002857DE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627F3F08" w:rsidR="00CF695C" w:rsidRPr="002857DE" w:rsidRDefault="002857DE" w:rsidP="002857D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Conf.univ.dr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. Gabriela NEMTOI</w:t>
            </w:r>
          </w:p>
        </w:tc>
        <w:tc>
          <w:tcPr>
            <w:tcW w:w="2023" w:type="pct"/>
            <w:vAlign w:val="center"/>
          </w:tcPr>
          <w:p w14:paraId="158291B4" w14:textId="77777777" w:rsidR="00CF695C" w:rsidRPr="002857D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</w:tbl>
    <w:p w14:paraId="541506CB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B858A3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2857DE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2857DE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 semnătura responsabilului de program</w:t>
            </w:r>
          </w:p>
        </w:tc>
      </w:tr>
      <w:tr w:rsidR="00675224" w:rsidRPr="00B858A3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787FC8A3" w:rsidR="00CF695C" w:rsidRPr="002857DE" w:rsidRDefault="00B858A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19.09.20252</w:t>
            </w:r>
          </w:p>
        </w:tc>
        <w:tc>
          <w:tcPr>
            <w:tcW w:w="3530" w:type="pct"/>
            <w:vAlign w:val="center"/>
          </w:tcPr>
          <w:p w14:paraId="28CE3413" w14:textId="5287A9BB" w:rsidR="00CF695C" w:rsidRPr="002857DE" w:rsidRDefault="002857DE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Conf.univ.dr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. Gabriela NEMTOI</w:t>
            </w:r>
          </w:p>
        </w:tc>
      </w:tr>
    </w:tbl>
    <w:p w14:paraId="5432641D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B858A3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 semnătura directorului de departament</w:t>
            </w:r>
          </w:p>
        </w:tc>
      </w:tr>
      <w:tr w:rsidR="00675224" w:rsidRPr="00B858A3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38C92959" w:rsidR="00CF695C" w:rsidRPr="002857DE" w:rsidRDefault="00B858A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7B8716CD" w:rsidR="00CF695C" w:rsidRPr="002857DE" w:rsidRDefault="002857DE" w:rsidP="002857D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Conf.univ.dr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. Dumitrița FLOREA</w:t>
            </w:r>
          </w:p>
        </w:tc>
      </w:tr>
    </w:tbl>
    <w:p w14:paraId="426994C7" w14:textId="77777777" w:rsidR="00CF695C" w:rsidRPr="002857DE" w:rsidRDefault="00CF695C" w:rsidP="00CF695C">
      <w:pPr>
        <w:pStyle w:val="BodyText"/>
        <w:spacing w:before="9"/>
        <w:rPr>
          <w:b/>
          <w:sz w:val="20"/>
          <w:szCs w:val="20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B858A3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2857D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2857DE">
              <w:rPr>
                <w:rFonts w:ascii="Times New Roman" w:hAnsi="Times New Roman"/>
                <w:w w:val="105"/>
                <w:sz w:val="20"/>
                <w:szCs w:val="20"/>
                <w:lang w:val="ro-RO"/>
              </w:rPr>
              <w:t>Grad didactic, nume, prenume, semnătura decanului</w:t>
            </w:r>
          </w:p>
        </w:tc>
      </w:tr>
      <w:tr w:rsidR="00675224" w:rsidRPr="002857DE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6597036F" w:rsidR="00CF695C" w:rsidRPr="002857DE" w:rsidRDefault="00B858A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222774EA" w:rsidR="00CF695C" w:rsidRPr="002857DE" w:rsidRDefault="002857DE" w:rsidP="002857D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>Conf.univ.dr.Liana</w:t>
            </w:r>
            <w:proofErr w:type="spellEnd"/>
            <w:r w:rsidRPr="002857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PASCARIU</w:t>
            </w:r>
          </w:p>
        </w:tc>
      </w:tr>
    </w:tbl>
    <w:p w14:paraId="72F3901B" w14:textId="77777777" w:rsidR="00CF695C" w:rsidRPr="002857DE" w:rsidRDefault="00CF695C" w:rsidP="00CF695C">
      <w:pPr>
        <w:pStyle w:val="BodyText"/>
        <w:spacing w:before="0"/>
        <w:rPr>
          <w:b/>
          <w:sz w:val="20"/>
          <w:szCs w:val="20"/>
          <w:lang w:val="ro-RO"/>
        </w:rPr>
      </w:pPr>
    </w:p>
    <w:p w14:paraId="04EC428A" w14:textId="77777777" w:rsidR="00015BE2" w:rsidRPr="002857DE" w:rsidRDefault="00015BE2" w:rsidP="00CF695C">
      <w:pPr>
        <w:jc w:val="both"/>
        <w:rPr>
          <w:sz w:val="20"/>
          <w:szCs w:val="20"/>
          <w:lang w:val="it-IT"/>
        </w:rPr>
      </w:pPr>
    </w:p>
    <w:sectPr w:rsidR="00015BE2" w:rsidRPr="002857DE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B98D9" w14:textId="77777777" w:rsidR="00EA2C43" w:rsidRDefault="00EA2C43" w:rsidP="00CF695C">
      <w:r>
        <w:separator/>
      </w:r>
    </w:p>
  </w:endnote>
  <w:endnote w:type="continuationSeparator" w:id="0">
    <w:p w14:paraId="488910D0" w14:textId="77777777" w:rsidR="00EA2C43" w:rsidRDefault="00EA2C43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7DF73" w14:textId="77777777" w:rsidR="00EA2C43" w:rsidRDefault="00EA2C43" w:rsidP="00CF695C">
      <w:r>
        <w:separator/>
      </w:r>
    </w:p>
  </w:footnote>
  <w:footnote w:type="continuationSeparator" w:id="0">
    <w:p w14:paraId="56847E83" w14:textId="77777777" w:rsidR="00EA2C43" w:rsidRDefault="00EA2C43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1"/>
  </w:num>
  <w:num w:numId="2" w16cid:durableId="184281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215B5D"/>
    <w:rsid w:val="00216C1D"/>
    <w:rsid w:val="002857DE"/>
    <w:rsid w:val="00293E22"/>
    <w:rsid w:val="002F6E26"/>
    <w:rsid w:val="002F7BFD"/>
    <w:rsid w:val="00353FB7"/>
    <w:rsid w:val="00491D3A"/>
    <w:rsid w:val="005E2411"/>
    <w:rsid w:val="00607FD8"/>
    <w:rsid w:val="00675224"/>
    <w:rsid w:val="006C2DA3"/>
    <w:rsid w:val="00700208"/>
    <w:rsid w:val="00740D24"/>
    <w:rsid w:val="00744BF1"/>
    <w:rsid w:val="007978DF"/>
    <w:rsid w:val="007D404F"/>
    <w:rsid w:val="00857329"/>
    <w:rsid w:val="0088455A"/>
    <w:rsid w:val="008C4936"/>
    <w:rsid w:val="009A4494"/>
    <w:rsid w:val="009D6FB1"/>
    <w:rsid w:val="00AB7467"/>
    <w:rsid w:val="00B07DC9"/>
    <w:rsid w:val="00B858A3"/>
    <w:rsid w:val="00C246C6"/>
    <w:rsid w:val="00CF695C"/>
    <w:rsid w:val="00D4748E"/>
    <w:rsid w:val="00DE3A19"/>
    <w:rsid w:val="00E673C8"/>
    <w:rsid w:val="00EA2C43"/>
    <w:rsid w:val="00EC02F0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character" w:styleId="Strong">
    <w:name w:val="Strong"/>
    <w:uiPriority w:val="22"/>
    <w:qFormat/>
    <w:rsid w:val="00700208"/>
    <w:rPr>
      <w:rFonts w:cs="Times New Roman"/>
      <w:b/>
      <w:bCs/>
    </w:rPr>
  </w:style>
  <w:style w:type="character" w:customStyle="1" w:styleId="Other">
    <w:name w:val="Other_"/>
    <w:link w:val="Other0"/>
    <w:locked/>
    <w:rsid w:val="002857DE"/>
  </w:style>
  <w:style w:type="paragraph" w:customStyle="1" w:styleId="Other0">
    <w:name w:val="Other"/>
    <w:basedOn w:val="Normal"/>
    <w:link w:val="Other"/>
    <w:rsid w:val="002857DE"/>
    <w:pPr>
      <w:autoSpaceDE/>
      <w:autoSpaceDN/>
    </w:pPr>
    <w:rPr>
      <w:rFonts w:eastAsiaTheme="minorHAnsi" w:cstheme="minorBidi"/>
      <w:kern w:val="2"/>
      <w:sz w:val="24"/>
      <w:lang w:val="ro-RO"/>
      <w14:ligatures w14:val="standardContextual"/>
    </w:rPr>
  </w:style>
  <w:style w:type="character" w:customStyle="1" w:styleId="BodyTextChar1">
    <w:name w:val="Body Text Char1"/>
    <w:rsid w:val="002857DE"/>
    <w:rPr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3</cp:revision>
  <dcterms:created xsi:type="dcterms:W3CDTF">2025-10-07T10:26:00Z</dcterms:created>
  <dcterms:modified xsi:type="dcterms:W3CDTF">2025-10-07T23:35:00Z</dcterms:modified>
</cp:coreProperties>
</file>